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142"/>
        <w:gridCol w:w="13041"/>
      </w:tblGrid>
      <w:tr w:rsidR="00246D2D" w14:paraId="45CB7BCD" w14:textId="77777777">
        <w:tc>
          <w:tcPr>
            <w:tcW w:w="16019" w:type="dxa"/>
            <w:gridSpan w:val="3"/>
            <w:tcBorders>
              <w:top w:val="single" w:sz="4" w:space="0" w:color="auto"/>
              <w:bottom w:val="single" w:sz="4" w:space="0" w:color="auto"/>
            </w:tcBorders>
            <w:shd w:val="clear" w:color="auto" w:fill="FFFFCC"/>
          </w:tcPr>
          <w:p w14:paraId="2B9D1F6E" w14:textId="2D5C443A" w:rsidR="00246D2D" w:rsidRDefault="001975B8">
            <w:pPr>
              <w:tabs>
                <w:tab w:val="left" w:pos="6963"/>
              </w:tabs>
              <w:spacing w:after="0" w:line="240" w:lineRule="auto"/>
              <w:rPr>
                <w:b/>
                <w:bCs/>
              </w:rPr>
            </w:pPr>
            <w:bookmarkStart w:id="0" w:name="_Hlk89414163"/>
            <w:bookmarkStart w:id="1" w:name="_Hlk86395308"/>
            <w:bookmarkStart w:id="2" w:name="_Hlk141792911"/>
            <w:r>
              <w:rPr>
                <w:b/>
                <w:bCs/>
              </w:rPr>
              <w:t>Ju</w:t>
            </w:r>
            <w:r w:rsidR="000125AA">
              <w:rPr>
                <w:b/>
                <w:bCs/>
              </w:rPr>
              <w:t>ly</w:t>
            </w:r>
            <w:r>
              <w:rPr>
                <w:b/>
                <w:bCs/>
              </w:rPr>
              <w:t xml:space="preserve"> 2023 – General Articles</w:t>
            </w:r>
            <w:bookmarkStart w:id="3" w:name="_Hlk120778071"/>
          </w:p>
        </w:tc>
      </w:tr>
      <w:tr w:rsidR="00246D2D" w14:paraId="2A989022" w14:textId="77777777">
        <w:tblPrEx>
          <w:tblBorders>
            <w:bottom w:val="single" w:sz="4" w:space="0" w:color="auto"/>
            <w:insideH w:val="single" w:sz="4" w:space="0" w:color="auto"/>
            <w:insideV w:val="single" w:sz="4" w:space="0" w:color="auto"/>
          </w:tblBorders>
        </w:tblPrEx>
        <w:trPr>
          <w:trHeight w:val="1266"/>
        </w:trPr>
        <w:tc>
          <w:tcPr>
            <w:tcW w:w="2978" w:type="dxa"/>
            <w:gridSpan w:val="2"/>
            <w:tcBorders>
              <w:bottom w:val="single" w:sz="4" w:space="0" w:color="auto"/>
              <w:right w:val="nil"/>
            </w:tcBorders>
          </w:tcPr>
          <w:p w14:paraId="3FFFCB25" w14:textId="405A1393" w:rsidR="00246D2D" w:rsidRDefault="000125AA">
            <w:pPr>
              <w:spacing w:after="0" w:line="240" w:lineRule="auto"/>
              <w:textAlignment w:val="baseline"/>
              <w:rPr>
                <w:b/>
                <w:bCs/>
              </w:rPr>
            </w:pPr>
            <w:bookmarkStart w:id="4" w:name="_Hlk131584584"/>
            <w:bookmarkStart w:id="5" w:name="_Hlk136522877"/>
            <w:bookmarkEnd w:id="3"/>
            <w:bookmarkEnd w:id="2"/>
            <w:r>
              <w:rPr>
                <w:b/>
                <w:bCs/>
                <w:noProof/>
                <w:highlight w:val="yellow"/>
              </w:rPr>
              <w:drawing>
                <wp:inline distT="0" distB="0" distL="0" distR="0" wp14:anchorId="5AADD607" wp14:editId="59F8AC66">
                  <wp:extent cx="2115185" cy="707390"/>
                  <wp:effectExtent l="0" t="0" r="0" b="0"/>
                  <wp:docPr id="233857208" name="Picture 233857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57208" name="Picture 2338572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15185" cy="707390"/>
                          </a:xfrm>
                          <a:prstGeom prst="rect">
                            <a:avLst/>
                          </a:prstGeom>
                          <a:noFill/>
                        </pic:spPr>
                      </pic:pic>
                    </a:graphicData>
                  </a:graphic>
                </wp:inline>
              </w:drawing>
            </w:r>
          </w:p>
        </w:tc>
        <w:tc>
          <w:tcPr>
            <w:tcW w:w="13041" w:type="dxa"/>
            <w:tcBorders>
              <w:left w:val="nil"/>
            </w:tcBorders>
          </w:tcPr>
          <w:p w14:paraId="16FE087E" w14:textId="2611D609" w:rsidR="00E91F5A" w:rsidRPr="00E91F5A" w:rsidRDefault="00E91F5A" w:rsidP="00E91F5A">
            <w:pPr>
              <w:pStyle w:val="NoSpacing"/>
              <w:rPr>
                <w:rFonts w:ascii="Calibri" w:hAnsi="Calibri" w:cs="Calibri"/>
              </w:rPr>
            </w:pPr>
            <w:r w:rsidRPr="00E91F5A">
              <w:rPr>
                <w:rFonts w:ascii="Calibri" w:hAnsi="Calibri" w:cs="Calibri"/>
                <w:b/>
                <w:bCs/>
              </w:rPr>
              <w:t>The NHS at 75: a letter to party leaders</w:t>
            </w:r>
          </w:p>
          <w:p w14:paraId="731EE554" w14:textId="77777777" w:rsidR="00246D2D" w:rsidRDefault="00E91F5A" w:rsidP="00E91F5A">
            <w:pPr>
              <w:pStyle w:val="NoSpacing"/>
              <w:rPr>
                <w:rFonts w:ascii="Calibri" w:hAnsi="Calibri" w:cs="Calibri"/>
              </w:rPr>
            </w:pPr>
            <w:r w:rsidRPr="00E91F5A">
              <w:rPr>
                <w:rFonts w:ascii="Calibri" w:hAnsi="Calibri" w:cs="Calibri"/>
              </w:rPr>
              <w:t>Pressures on the NHS in its 75th year are extreme, and public satisfaction is wavering. Alongside the Health Foundation and Nuffield Trust, we have written to political party leaders urging them to provide the NHS with the tools it needs to meet people’s needs and reach its centenary.</w:t>
            </w:r>
            <w:r>
              <w:t xml:space="preserve"> </w:t>
            </w:r>
            <w:hyperlink r:id="rId9" w:history="1">
              <w:r w:rsidRPr="00E0013F">
                <w:rPr>
                  <w:rStyle w:val="Hyperlink"/>
                  <w:rFonts w:ascii="Calibri" w:hAnsi="Calibri" w:cs="Calibri"/>
                </w:rPr>
                <w:t>https://www.kingsfund.org.uk/publications/nhs-75-letter-party-leaders?utm_source=The%20King%27s%20Fund%20newsletters%20%28main%20account%29&amp;utm_medium=email&amp;utm_campaign=14012380_NEWSL_Weekly%20Update%2007-07-23&amp;utm_content=Title_NHS75Letter&amp;dm_i=21A8,8CC0S,2NYYES,YCYH5,1b</w:t>
              </w:r>
            </w:hyperlink>
            <w:r>
              <w:rPr>
                <w:rFonts w:ascii="Calibri" w:hAnsi="Calibri" w:cs="Calibri"/>
              </w:rPr>
              <w:t xml:space="preserve"> </w:t>
            </w:r>
          </w:p>
        </w:tc>
      </w:tr>
      <w:tr w:rsidR="00246D2D" w14:paraId="2A876C5B" w14:textId="77777777">
        <w:tblPrEx>
          <w:tblBorders>
            <w:bottom w:val="single" w:sz="4" w:space="0" w:color="auto"/>
            <w:insideH w:val="single" w:sz="4" w:space="0" w:color="auto"/>
            <w:insideV w:val="single" w:sz="4" w:space="0" w:color="auto"/>
          </w:tblBorders>
        </w:tblPrEx>
        <w:trPr>
          <w:trHeight w:val="1266"/>
        </w:trPr>
        <w:tc>
          <w:tcPr>
            <w:tcW w:w="2978" w:type="dxa"/>
            <w:gridSpan w:val="2"/>
            <w:tcBorders>
              <w:right w:val="nil"/>
            </w:tcBorders>
          </w:tcPr>
          <w:p w14:paraId="1C176093" w14:textId="108EFA25" w:rsidR="00246D2D" w:rsidRDefault="006E2D60">
            <w:pPr>
              <w:spacing w:after="0" w:line="240" w:lineRule="auto"/>
              <w:textAlignment w:val="baseline"/>
              <w:rPr>
                <w:b/>
                <w:bCs/>
              </w:rPr>
            </w:pPr>
            <w:bookmarkStart w:id="6" w:name="_Hlk134773885"/>
            <w:bookmarkEnd w:id="4"/>
            <w:bookmarkEnd w:id="5"/>
            <w:r>
              <w:rPr>
                <w:b/>
                <w:bCs/>
                <w:noProof/>
              </w:rPr>
              <w:drawing>
                <wp:inline distT="0" distB="0" distL="0" distR="0" wp14:anchorId="581F218D" wp14:editId="4DFE4E84">
                  <wp:extent cx="1724025" cy="413165"/>
                  <wp:effectExtent l="0" t="0" r="0" b="6350"/>
                  <wp:docPr id="1" name="Picture 1" descr="Anaphylaxis UK | Supporting people with serious allergies | Anaphylaxi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phylaxis UK | Supporting people with serious allergies | Anaphylaxis U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1626" cy="419780"/>
                          </a:xfrm>
                          <a:prstGeom prst="rect">
                            <a:avLst/>
                          </a:prstGeom>
                          <a:noFill/>
                          <a:ln>
                            <a:noFill/>
                          </a:ln>
                        </pic:spPr>
                      </pic:pic>
                    </a:graphicData>
                  </a:graphic>
                </wp:inline>
              </w:drawing>
            </w:r>
          </w:p>
        </w:tc>
        <w:tc>
          <w:tcPr>
            <w:tcW w:w="13041" w:type="dxa"/>
            <w:tcBorders>
              <w:left w:val="nil"/>
            </w:tcBorders>
          </w:tcPr>
          <w:p w14:paraId="76D59166" w14:textId="77777777" w:rsidR="006E2D60" w:rsidRPr="006E2D60" w:rsidRDefault="006E2D60" w:rsidP="006E2D60">
            <w:pPr>
              <w:pStyle w:val="NoSpacing"/>
              <w:rPr>
                <w:rFonts w:cstheme="minorHAnsi"/>
                <w:b/>
                <w:bCs/>
              </w:rPr>
            </w:pPr>
            <w:r w:rsidRPr="006E2D60">
              <w:rPr>
                <w:rFonts w:cstheme="minorHAnsi"/>
                <w:b/>
                <w:bCs/>
              </w:rPr>
              <w:t>Bee &amp; Wasp Sting Allergies</w:t>
            </w:r>
          </w:p>
          <w:p w14:paraId="7A37F940" w14:textId="7ECD5707" w:rsidR="006E2D60" w:rsidRPr="006E2D60" w:rsidRDefault="006E2D60" w:rsidP="006E2D60">
            <w:pPr>
              <w:pStyle w:val="NoSpacing"/>
              <w:rPr>
                <w:rFonts w:cstheme="minorHAnsi"/>
              </w:rPr>
            </w:pPr>
            <w:r w:rsidRPr="006E2D60">
              <w:rPr>
                <w:rFonts w:cstheme="minorHAnsi"/>
              </w:rPr>
              <w:t>For most people, a </w:t>
            </w:r>
            <w:hyperlink r:id="rId11" w:tgtFrame="_blank" w:history="1">
              <w:r w:rsidRPr="006E2D60">
                <w:rPr>
                  <w:rStyle w:val="Hyperlink"/>
                  <w:rFonts w:cstheme="minorHAnsi"/>
                  <w:color w:val="auto"/>
                  <w:u w:val="none"/>
                </w:rPr>
                <w:t>bee or wasp sting</w:t>
              </w:r>
            </w:hyperlink>
            <w:r w:rsidRPr="006E2D60">
              <w:rPr>
                <w:rFonts w:cstheme="minorHAnsi"/>
              </w:rPr>
              <w:t> is not dangerous. But for a small minority, an insect sting can lead to anaphylaxis – a life-threatening allergic reaction.</w:t>
            </w:r>
            <w:r>
              <w:rPr>
                <w:rFonts w:cstheme="minorHAnsi"/>
              </w:rPr>
              <w:t xml:space="preserve"> Download a guide here:- </w:t>
            </w:r>
          </w:p>
          <w:p w14:paraId="75286A6A" w14:textId="5FF1437C" w:rsidR="00246D2D" w:rsidRDefault="001F3408">
            <w:pPr>
              <w:pStyle w:val="NoSpacing"/>
              <w:rPr>
                <w:rFonts w:cstheme="minorHAnsi"/>
              </w:rPr>
            </w:pPr>
            <w:hyperlink r:id="rId12" w:history="1">
              <w:r w:rsidR="006E2D60" w:rsidRPr="00FB286C">
                <w:rPr>
                  <w:rStyle w:val="Hyperlink"/>
                  <w:rFonts w:cstheme="minorHAnsi"/>
                </w:rPr>
                <w:t>https://www.anaphylaxis.org.uk/bee-and-wasp-sting-allergies/</w:t>
              </w:r>
            </w:hyperlink>
            <w:r w:rsidR="006E2D60">
              <w:rPr>
                <w:rFonts w:cstheme="minorHAnsi"/>
              </w:rPr>
              <w:t xml:space="preserve"> </w:t>
            </w:r>
          </w:p>
        </w:tc>
      </w:tr>
      <w:tr w:rsidR="00C073A5" w14:paraId="396DEBE6" w14:textId="77777777" w:rsidTr="00C073A5">
        <w:trPr>
          <w:trHeight w:val="1229"/>
        </w:trPr>
        <w:tc>
          <w:tcPr>
            <w:tcW w:w="2836" w:type="dxa"/>
            <w:tcBorders>
              <w:top w:val="nil"/>
              <w:bottom w:val="nil"/>
            </w:tcBorders>
            <w:shd w:val="clear" w:color="auto" w:fill="auto"/>
          </w:tcPr>
          <w:p w14:paraId="28EC7249" w14:textId="5FD7914A" w:rsidR="00C073A5" w:rsidRDefault="00C073A5">
            <w:pPr>
              <w:tabs>
                <w:tab w:val="left" w:pos="3020"/>
              </w:tabs>
              <w:spacing w:after="0" w:line="240" w:lineRule="auto"/>
              <w:rPr>
                <w:b/>
                <w:bCs/>
                <w:noProof/>
                <w:highlight w:val="yellow"/>
              </w:rPr>
            </w:pPr>
            <w:r w:rsidRPr="00C073A5">
              <w:rPr>
                <w:b/>
                <w:bCs/>
                <w:noProof/>
              </w:rPr>
              <w:drawing>
                <wp:inline distT="0" distB="0" distL="0" distR="0" wp14:anchorId="6BEDBEEA" wp14:editId="1AC1FA97">
                  <wp:extent cx="1673352" cy="721737"/>
                  <wp:effectExtent l="0" t="0" r="3175" b="2540"/>
                  <wp:docPr id="1332814538" name="Picture 1332814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57208" name="Picture 2338572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81726" cy="725349"/>
                          </a:xfrm>
                          <a:prstGeom prst="rect">
                            <a:avLst/>
                          </a:prstGeom>
                          <a:noFill/>
                        </pic:spPr>
                      </pic:pic>
                    </a:graphicData>
                  </a:graphic>
                </wp:inline>
              </w:drawing>
            </w:r>
          </w:p>
        </w:tc>
        <w:tc>
          <w:tcPr>
            <w:tcW w:w="13183" w:type="dxa"/>
            <w:gridSpan w:val="2"/>
            <w:tcBorders>
              <w:top w:val="nil"/>
              <w:bottom w:val="nil"/>
            </w:tcBorders>
            <w:shd w:val="clear" w:color="auto" w:fill="auto"/>
          </w:tcPr>
          <w:p w14:paraId="44CB7E2F" w14:textId="77777777" w:rsidR="00C073A5" w:rsidRPr="00C073A5" w:rsidRDefault="00C073A5" w:rsidP="00C073A5">
            <w:pPr>
              <w:tabs>
                <w:tab w:val="left" w:pos="3485"/>
              </w:tabs>
              <w:spacing w:after="0" w:line="240" w:lineRule="auto"/>
              <w:rPr>
                <w:b/>
                <w:bCs/>
                <w:sz w:val="28"/>
                <w:szCs w:val="28"/>
              </w:rPr>
            </w:pPr>
            <w:r w:rsidRPr="00C073A5">
              <w:rPr>
                <w:b/>
                <w:bCs/>
                <w:sz w:val="28"/>
                <w:szCs w:val="28"/>
              </w:rPr>
              <w:t>The need for action to improve the nation’s health: Making England a healthier place to live and work.</w:t>
            </w:r>
          </w:p>
          <w:p w14:paraId="11E92CF2" w14:textId="116D7A37" w:rsidR="00C073A5" w:rsidRPr="00BE4BE0" w:rsidRDefault="00C073A5" w:rsidP="00C073A5">
            <w:pPr>
              <w:tabs>
                <w:tab w:val="left" w:pos="3485"/>
              </w:tabs>
              <w:spacing w:after="0" w:line="240" w:lineRule="auto"/>
              <w:rPr>
                <w:rFonts w:cstheme="minorHAnsi"/>
                <w:b/>
                <w:bCs/>
                <w:sz w:val="28"/>
                <w:szCs w:val="28"/>
              </w:rPr>
            </w:pPr>
            <w:r w:rsidRPr="00C073A5">
              <w:rPr>
                <w:rFonts w:ascii="Calibri" w:hAnsi="Calibri" w:cs="Calibri"/>
                <w:color w:val="141414"/>
              </w:rPr>
              <w:t xml:space="preserve">As a report, </w:t>
            </w:r>
            <w:hyperlink r:id="rId13" w:tooltip="Access the report" w:history="1">
              <w:r w:rsidRPr="00C073A5">
                <w:rPr>
                  <w:rStyle w:val="Hyperlink"/>
                  <w:rFonts w:ascii="Calibri" w:hAnsi="Calibri" w:cs="Calibri"/>
                  <w:b/>
                  <w:bCs/>
                  <w:color w:val="000000"/>
                </w:rPr>
                <w:t>A covenant for health</w:t>
              </w:r>
            </w:hyperlink>
            <w:r w:rsidRPr="00C073A5">
              <w:rPr>
                <w:rFonts w:ascii="Calibri" w:hAnsi="Calibri" w:cs="Calibri"/>
                <w:color w:val="141414"/>
              </w:rPr>
              <w:t>, looking at actions needed to make England a healthier place to live is published,  Richard Murray, Chief Executive   of The King's Fund, considers four myths that have hampered past progress.</w:t>
            </w:r>
            <w:r w:rsidRPr="00C073A5">
              <w:t xml:space="preserve">                                                           </w:t>
            </w:r>
          </w:p>
        </w:tc>
      </w:tr>
      <w:tr w:rsidR="00C073A5" w14:paraId="346F8A03" w14:textId="77777777" w:rsidTr="00C073A5">
        <w:trPr>
          <w:trHeight w:val="991"/>
        </w:trPr>
        <w:tc>
          <w:tcPr>
            <w:tcW w:w="16019" w:type="dxa"/>
            <w:gridSpan w:val="3"/>
            <w:tcBorders>
              <w:top w:val="nil"/>
              <w:bottom w:val="single" w:sz="4" w:space="0" w:color="auto"/>
            </w:tcBorders>
            <w:shd w:val="clear" w:color="auto" w:fill="auto"/>
          </w:tcPr>
          <w:p w14:paraId="19A6F0C6" w14:textId="0FCEF3D9" w:rsidR="00C073A5" w:rsidRPr="00C073A5" w:rsidRDefault="001F3408" w:rsidP="00C073A5">
            <w:pPr>
              <w:tabs>
                <w:tab w:val="left" w:pos="3485"/>
              </w:tabs>
              <w:spacing w:after="0" w:line="240" w:lineRule="auto"/>
              <w:rPr>
                <w:b/>
                <w:bCs/>
                <w:sz w:val="28"/>
                <w:szCs w:val="28"/>
              </w:rPr>
            </w:pPr>
            <w:hyperlink r:id="rId14" w:history="1">
              <w:r w:rsidR="00C073A5" w:rsidRPr="00B010E8">
                <w:rPr>
                  <w:rStyle w:val="Hyperlink"/>
                </w:rPr>
                <w:t>https://www.kingsfund.org.uk/blog/2023/07/a-covenant-for-health-actions-needed-for-healthier-england?utm_source=The%20King%27s%20Fund%20newsletters%20%28main%20account%29&amp;utm_medium=email&amp;utm_campaign=14029072_NEWSL_HMP_Library%202023-07-21&amp;dm_i=21A8,8COWG,2NYYES,YEV0Q,1</w:t>
              </w:r>
            </w:hyperlink>
            <w:r w:rsidR="00C073A5">
              <w:t xml:space="preserve"> </w:t>
            </w:r>
            <w:r w:rsidR="00C073A5" w:rsidRPr="00C073A5">
              <w:t xml:space="preserve">  </w:t>
            </w:r>
          </w:p>
        </w:tc>
      </w:tr>
      <w:bookmarkEnd w:id="6"/>
      <w:tr w:rsidR="00246D2D" w14:paraId="7B84E11F" w14:textId="77777777" w:rsidTr="00C073A5">
        <w:trPr>
          <w:trHeight w:val="1229"/>
        </w:trPr>
        <w:tc>
          <w:tcPr>
            <w:tcW w:w="2836" w:type="dxa"/>
            <w:tcBorders>
              <w:top w:val="single" w:sz="4" w:space="0" w:color="auto"/>
              <w:bottom w:val="nil"/>
            </w:tcBorders>
            <w:shd w:val="clear" w:color="auto" w:fill="auto"/>
          </w:tcPr>
          <w:p w14:paraId="28549EAD" w14:textId="111C9A92" w:rsidR="00246D2D" w:rsidRDefault="00BE4BE0">
            <w:pPr>
              <w:tabs>
                <w:tab w:val="left" w:pos="3020"/>
              </w:tabs>
              <w:spacing w:after="0" w:line="240" w:lineRule="auto"/>
              <w:rPr>
                <w:b/>
                <w:bCs/>
                <w:highlight w:val="yellow"/>
              </w:rPr>
            </w:pPr>
            <w:r>
              <w:rPr>
                <w:b/>
                <w:bCs/>
                <w:noProof/>
                <w:highlight w:val="yellow"/>
              </w:rPr>
              <w:drawing>
                <wp:inline distT="0" distB="0" distL="0" distR="0" wp14:anchorId="116290EF" wp14:editId="0D5ED5A7">
                  <wp:extent cx="2115185" cy="707390"/>
                  <wp:effectExtent l="0" t="0" r="0" b="0"/>
                  <wp:docPr id="430325566" name="Picture 430325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57208" name="Picture 2338572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15185" cy="707390"/>
                          </a:xfrm>
                          <a:prstGeom prst="rect">
                            <a:avLst/>
                          </a:prstGeom>
                          <a:noFill/>
                        </pic:spPr>
                      </pic:pic>
                    </a:graphicData>
                  </a:graphic>
                </wp:inline>
              </w:drawing>
            </w:r>
          </w:p>
        </w:tc>
        <w:tc>
          <w:tcPr>
            <w:tcW w:w="13183" w:type="dxa"/>
            <w:gridSpan w:val="2"/>
            <w:tcBorders>
              <w:top w:val="single" w:sz="4" w:space="0" w:color="auto"/>
              <w:bottom w:val="nil"/>
            </w:tcBorders>
            <w:shd w:val="clear" w:color="auto" w:fill="auto"/>
          </w:tcPr>
          <w:p w14:paraId="119FFD5D" w14:textId="0C118F25" w:rsidR="00BE4BE0" w:rsidRPr="00BE4BE0" w:rsidRDefault="00BE4BE0" w:rsidP="00BE4BE0">
            <w:pPr>
              <w:rPr>
                <w:rFonts w:cstheme="minorHAnsi"/>
                <w:b/>
                <w:bCs/>
              </w:rPr>
            </w:pPr>
            <w:r w:rsidRPr="00BE4BE0">
              <w:rPr>
                <w:rFonts w:cstheme="minorHAnsi"/>
                <w:b/>
                <w:bCs/>
                <w:sz w:val="28"/>
                <w:szCs w:val="28"/>
              </w:rPr>
              <w:t>Defining our digital heath destiny – shaping an eco-system, or being shaped by disfunction?</w:t>
            </w:r>
            <w:r>
              <w:rPr>
                <w:rFonts w:cstheme="minorHAnsi"/>
                <w:b/>
                <w:bCs/>
                <w:sz w:val="28"/>
                <w:szCs w:val="28"/>
              </w:rPr>
              <w:t xml:space="preserve">                                          </w:t>
            </w:r>
            <w:r w:rsidRPr="00BE4BE0">
              <w:rPr>
                <w:rFonts w:cstheme="minorHAnsi"/>
              </w:rPr>
              <w:t>Pritesh Mistry (Fellow, Digital Technologies at The King's Fund) explores the role of an eco-system in enabling health and social care to benefit from technologies</w:t>
            </w:r>
            <w:r>
              <w:rPr>
                <w:rFonts w:cstheme="minorHAnsi"/>
              </w:rPr>
              <w:t xml:space="preserve">. Read the blog.                                                                                                                                   </w:t>
            </w:r>
          </w:p>
          <w:p w14:paraId="3A30C1BA" w14:textId="33FAA770" w:rsidR="00246D2D" w:rsidRPr="00BE4BE0" w:rsidRDefault="00246D2D">
            <w:pPr>
              <w:tabs>
                <w:tab w:val="left" w:pos="3020"/>
              </w:tabs>
              <w:spacing w:after="0" w:line="240" w:lineRule="auto"/>
              <w:rPr>
                <w:rFonts w:cstheme="minorHAnsi"/>
                <w:b/>
                <w:bCs/>
                <w:sz w:val="4"/>
                <w:szCs w:val="4"/>
              </w:rPr>
            </w:pPr>
          </w:p>
        </w:tc>
      </w:tr>
      <w:tr w:rsidR="00246D2D" w14:paraId="03762085" w14:textId="77777777">
        <w:trPr>
          <w:trHeight w:val="843"/>
        </w:trPr>
        <w:tc>
          <w:tcPr>
            <w:tcW w:w="16019" w:type="dxa"/>
            <w:gridSpan w:val="3"/>
            <w:tcBorders>
              <w:top w:val="nil"/>
              <w:bottom w:val="single" w:sz="4" w:space="0" w:color="auto"/>
            </w:tcBorders>
            <w:shd w:val="clear" w:color="auto" w:fill="auto"/>
          </w:tcPr>
          <w:p w14:paraId="021890C2" w14:textId="58C6B4F5" w:rsidR="00246D2D" w:rsidRDefault="001F3408">
            <w:pPr>
              <w:tabs>
                <w:tab w:val="left" w:pos="3020"/>
              </w:tabs>
              <w:spacing w:after="0" w:line="240" w:lineRule="auto"/>
              <w:rPr>
                <w:rFonts w:cstheme="minorHAnsi"/>
              </w:rPr>
            </w:pPr>
            <w:hyperlink r:id="rId15" w:history="1">
              <w:r w:rsidR="00BE4BE0" w:rsidRPr="00C71825">
                <w:rPr>
                  <w:rStyle w:val="Hyperlink"/>
                  <w:rFonts w:cstheme="minorHAnsi"/>
                </w:rPr>
                <w:t>https://www.kingsfund.org.uk/blog/2023/07/defining-digital-heath-eco-system?utm_source=The%20King%27s%20Fund%20newsletters%20%28main%20account%29&amp;utm_medium=email&amp;utm_campaign=14012058_NEWSL_HMP_Library%202023-07-11&amp;dm_i=21A8,8CBRU,2NYYES,YCXAV,1</w:t>
              </w:r>
            </w:hyperlink>
            <w:r w:rsidR="00BE4BE0">
              <w:rPr>
                <w:rFonts w:cstheme="minorHAnsi"/>
              </w:rPr>
              <w:t xml:space="preserve"> </w:t>
            </w:r>
          </w:p>
        </w:tc>
      </w:tr>
      <w:tr w:rsidR="006377AB" w14:paraId="31695A98" w14:textId="77777777" w:rsidTr="002A36B6">
        <w:trPr>
          <w:trHeight w:val="843"/>
        </w:trPr>
        <w:tc>
          <w:tcPr>
            <w:tcW w:w="2836" w:type="dxa"/>
            <w:tcBorders>
              <w:top w:val="nil"/>
              <w:bottom w:val="single" w:sz="4" w:space="0" w:color="auto"/>
            </w:tcBorders>
            <w:shd w:val="clear" w:color="auto" w:fill="auto"/>
          </w:tcPr>
          <w:p w14:paraId="1EA1D510" w14:textId="77777777" w:rsidR="006377AB" w:rsidRPr="00DF3FE3" w:rsidRDefault="006377AB" w:rsidP="00C073A5">
            <w:pPr>
              <w:tabs>
                <w:tab w:val="left" w:pos="3485"/>
              </w:tabs>
              <w:spacing w:after="0" w:line="240" w:lineRule="auto"/>
              <w:rPr>
                <w:sz w:val="28"/>
                <w:szCs w:val="28"/>
              </w:rPr>
            </w:pPr>
            <w:r>
              <w:t xml:space="preserve">   </w:t>
            </w:r>
            <w:r w:rsidRPr="00C073A5">
              <w:t xml:space="preserve">     </w:t>
            </w:r>
            <w:r>
              <w:rPr>
                <w:b/>
                <w:bCs/>
                <w:noProof/>
                <w:highlight w:val="yellow"/>
              </w:rPr>
              <w:drawing>
                <wp:inline distT="0" distB="0" distL="0" distR="0" wp14:anchorId="6AA790A2" wp14:editId="5249D8BC">
                  <wp:extent cx="1962785" cy="656422"/>
                  <wp:effectExtent l="0" t="0" r="0" b="0"/>
                  <wp:docPr id="373558714" name="Picture 373558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57208" name="Picture 2338572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99844" cy="668816"/>
                          </a:xfrm>
                          <a:prstGeom prst="rect">
                            <a:avLst/>
                          </a:prstGeom>
                          <a:noFill/>
                        </pic:spPr>
                      </pic:pic>
                    </a:graphicData>
                  </a:graphic>
                </wp:inline>
              </w:drawing>
            </w:r>
          </w:p>
        </w:tc>
        <w:tc>
          <w:tcPr>
            <w:tcW w:w="13183" w:type="dxa"/>
            <w:gridSpan w:val="2"/>
            <w:tcBorders>
              <w:top w:val="nil"/>
              <w:bottom w:val="single" w:sz="4" w:space="0" w:color="auto"/>
            </w:tcBorders>
            <w:shd w:val="clear" w:color="auto" w:fill="auto"/>
          </w:tcPr>
          <w:p w14:paraId="2D56D902" w14:textId="22D4A96C" w:rsidR="006377AB" w:rsidRPr="006377AB" w:rsidRDefault="006377AB" w:rsidP="00C073A5">
            <w:pPr>
              <w:tabs>
                <w:tab w:val="left" w:pos="3485"/>
              </w:tabs>
              <w:spacing w:after="0" w:line="240" w:lineRule="auto"/>
              <w:rPr>
                <w:b/>
                <w:bCs/>
                <w:sz w:val="28"/>
                <w:szCs w:val="28"/>
              </w:rPr>
            </w:pPr>
            <w:r w:rsidRPr="006377AB">
              <w:rPr>
                <w:b/>
                <w:bCs/>
                <w:sz w:val="28"/>
                <w:szCs w:val="28"/>
              </w:rPr>
              <w:t>Vacancies are falling but social care still needs a long-term workforce plan</w:t>
            </w:r>
          </w:p>
          <w:p w14:paraId="5F7BF4C0" w14:textId="4A03A189" w:rsidR="006377AB" w:rsidRPr="006377AB" w:rsidRDefault="001F3408" w:rsidP="00DF3FE3">
            <w:pPr>
              <w:tabs>
                <w:tab w:val="left" w:pos="3485"/>
              </w:tabs>
              <w:spacing w:after="0" w:line="240" w:lineRule="auto"/>
            </w:pPr>
            <w:hyperlink r:id="rId16" w:history="1">
              <w:r w:rsidR="006377AB" w:rsidRPr="006377AB">
                <w:rPr>
                  <w:rStyle w:val="Hyperlink"/>
                </w:rPr>
                <w:t>https://www.kingsfund.org.uk/blog/2023/07/vacancies-falling-but-social-care-still-needs-long-term-workforce-plan?utm_source=The%20King%27s%20Fund%20newsletters%20%28main%20account%29&amp;utm_medium=email&amp;utm_campaign=14033881_NEWSL_HMP_Library%202023-07-25&amp;dm_i=21A8,8CSM1,2NYYES,YFBDY,1</w:t>
              </w:r>
            </w:hyperlink>
            <w:r w:rsidR="006377AB" w:rsidRPr="006377AB">
              <w:t xml:space="preserve"> </w:t>
            </w:r>
          </w:p>
        </w:tc>
      </w:tr>
    </w:tbl>
    <w:p w14:paraId="7A74D6E3" w14:textId="77777777" w:rsidR="004F62F1" w:rsidRDefault="004F62F1"/>
    <w:p w14:paraId="083F23DA" w14:textId="77777777" w:rsidR="004F62F1" w:rsidRDefault="004F62F1"/>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425"/>
        <w:gridCol w:w="13183"/>
      </w:tblGrid>
      <w:tr w:rsidR="004F62F1" w14:paraId="743BC7A2" w14:textId="77777777" w:rsidTr="00E02058">
        <w:tc>
          <w:tcPr>
            <w:tcW w:w="16019" w:type="dxa"/>
            <w:gridSpan w:val="3"/>
            <w:tcBorders>
              <w:top w:val="single" w:sz="4" w:space="0" w:color="auto"/>
              <w:bottom w:val="single" w:sz="4" w:space="0" w:color="auto"/>
            </w:tcBorders>
            <w:shd w:val="clear" w:color="auto" w:fill="FFFFCC"/>
          </w:tcPr>
          <w:p w14:paraId="2D3F6614" w14:textId="77777777" w:rsidR="004F62F1" w:rsidRDefault="004F62F1" w:rsidP="00E02058">
            <w:pPr>
              <w:tabs>
                <w:tab w:val="left" w:pos="6963"/>
              </w:tabs>
              <w:spacing w:after="0" w:line="240" w:lineRule="auto"/>
              <w:rPr>
                <w:b/>
                <w:bCs/>
              </w:rPr>
            </w:pPr>
            <w:r>
              <w:rPr>
                <w:b/>
                <w:bCs/>
              </w:rPr>
              <w:lastRenderedPageBreak/>
              <w:t>July 2023 – General Articles</w:t>
            </w:r>
          </w:p>
        </w:tc>
      </w:tr>
      <w:tr w:rsidR="00246D2D" w14:paraId="3734D023" w14:textId="77777777" w:rsidTr="00DF39D5">
        <w:trPr>
          <w:trHeight w:val="843"/>
        </w:trPr>
        <w:tc>
          <w:tcPr>
            <w:tcW w:w="2836" w:type="dxa"/>
            <w:gridSpan w:val="2"/>
            <w:tcBorders>
              <w:top w:val="single" w:sz="4" w:space="0" w:color="auto"/>
              <w:bottom w:val="nil"/>
            </w:tcBorders>
            <w:shd w:val="clear" w:color="auto" w:fill="auto"/>
          </w:tcPr>
          <w:p w14:paraId="65CA5114" w14:textId="0B0855AA" w:rsidR="00246D2D" w:rsidRDefault="00DF39D5">
            <w:pPr>
              <w:tabs>
                <w:tab w:val="left" w:pos="3020"/>
              </w:tabs>
              <w:spacing w:after="0" w:line="240" w:lineRule="auto"/>
              <w:rPr>
                <w:b/>
                <w:bCs/>
                <w:highlight w:val="yellow"/>
              </w:rPr>
            </w:pPr>
            <w:r w:rsidRPr="00DF39D5">
              <w:rPr>
                <w:b/>
                <w:bCs/>
                <w:noProof/>
                <w:highlight w:val="yellow"/>
              </w:rPr>
              <w:drawing>
                <wp:inline distT="0" distB="0" distL="0" distR="0" wp14:anchorId="5EAF0063" wp14:editId="6E6A9CA5">
                  <wp:extent cx="1663700" cy="1109980"/>
                  <wp:effectExtent l="0" t="0" r="0" b="0"/>
                  <wp:docPr id="1200657909" name="Picture 1" descr="Image representing news 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presenting news articl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3700" cy="1109980"/>
                          </a:xfrm>
                          <a:prstGeom prst="rect">
                            <a:avLst/>
                          </a:prstGeom>
                          <a:noFill/>
                          <a:ln>
                            <a:noFill/>
                          </a:ln>
                        </pic:spPr>
                      </pic:pic>
                    </a:graphicData>
                  </a:graphic>
                </wp:inline>
              </w:drawing>
            </w:r>
          </w:p>
        </w:tc>
        <w:tc>
          <w:tcPr>
            <w:tcW w:w="13183" w:type="dxa"/>
            <w:tcBorders>
              <w:top w:val="single" w:sz="4" w:space="0" w:color="auto"/>
              <w:bottom w:val="nil"/>
            </w:tcBorders>
            <w:shd w:val="clear" w:color="auto" w:fill="auto"/>
          </w:tcPr>
          <w:p w14:paraId="0266AACF" w14:textId="77777777" w:rsidR="00DF39D5" w:rsidRPr="00DF39D5" w:rsidRDefault="00DF39D5" w:rsidP="00DF39D5">
            <w:pPr>
              <w:tabs>
                <w:tab w:val="left" w:pos="3020"/>
              </w:tabs>
              <w:spacing w:after="0" w:line="240" w:lineRule="auto"/>
              <w:rPr>
                <w:b/>
                <w:bCs/>
                <w:sz w:val="28"/>
                <w:szCs w:val="28"/>
              </w:rPr>
            </w:pPr>
            <w:r w:rsidRPr="00DF39D5">
              <w:rPr>
                <w:b/>
                <w:bCs/>
                <w:sz w:val="28"/>
                <w:szCs w:val="28"/>
              </w:rPr>
              <w:t>Fundamental reform of NHS dentistry needed to end a ‘crisis of access’</w:t>
            </w:r>
          </w:p>
          <w:p w14:paraId="439B0A68" w14:textId="260E7B9A" w:rsidR="00DF39D5" w:rsidRPr="00DF39D5" w:rsidRDefault="00DF39D5" w:rsidP="00DF39D5">
            <w:pPr>
              <w:tabs>
                <w:tab w:val="left" w:pos="3020"/>
              </w:tabs>
              <w:spacing w:after="0" w:line="240" w:lineRule="auto"/>
            </w:pPr>
            <w:r w:rsidRPr="00DF39D5">
              <w:t xml:space="preserve">Health and Social Care Committee describes evidence of pain and distress due to being unable to see an NHS dentist as ‘totally unacceptable in the 21st century’. </w:t>
            </w:r>
          </w:p>
          <w:p w14:paraId="04B88E39" w14:textId="02458B9A" w:rsidR="00246D2D" w:rsidRPr="00DF39D5" w:rsidRDefault="00DF39D5" w:rsidP="00DF39D5">
            <w:pPr>
              <w:tabs>
                <w:tab w:val="left" w:pos="3020"/>
              </w:tabs>
              <w:spacing w:after="0" w:line="240" w:lineRule="auto"/>
            </w:pPr>
            <w:r w:rsidRPr="00DF39D5">
              <w:t>Urgent and fundamental reform of NHS dentistry is needed if people are to receive the dental care they are entitled to. MPs cite frustration that recommendations for reform made by their predecessor Committee 15 years ago have still not been implemented. They brand the current contract, which pays dentists for NHS ‘units of dental activity’ (UDAs), as not fit for purpose.</w:t>
            </w:r>
            <w:r>
              <w:t xml:space="preserve"> Read the report here: </w:t>
            </w:r>
          </w:p>
        </w:tc>
      </w:tr>
      <w:tr w:rsidR="00DF39D5" w14:paraId="04594FF8" w14:textId="77777777" w:rsidTr="00DF39D5">
        <w:trPr>
          <w:trHeight w:val="670"/>
        </w:trPr>
        <w:tc>
          <w:tcPr>
            <w:tcW w:w="16019" w:type="dxa"/>
            <w:gridSpan w:val="3"/>
            <w:tcBorders>
              <w:top w:val="nil"/>
              <w:bottom w:val="nil"/>
            </w:tcBorders>
            <w:shd w:val="clear" w:color="auto" w:fill="auto"/>
          </w:tcPr>
          <w:p w14:paraId="405A600E" w14:textId="5A67DD65" w:rsidR="00DF39D5" w:rsidRDefault="001F3408" w:rsidP="00DF39D5">
            <w:pPr>
              <w:tabs>
                <w:tab w:val="left" w:pos="3020"/>
              </w:tabs>
              <w:spacing w:after="0" w:line="240" w:lineRule="auto"/>
            </w:pPr>
            <w:hyperlink r:id="rId18" w:history="1">
              <w:r w:rsidR="00DF39D5" w:rsidRPr="0054237B">
                <w:rPr>
                  <w:rStyle w:val="Hyperlink"/>
                </w:rPr>
                <w:t>https://publications.parliament.uk/pa/cm5803/cmselect/cmhealth/964/summary.html</w:t>
              </w:r>
            </w:hyperlink>
            <w:r w:rsidR="00DF39D5">
              <w:t xml:space="preserve"> </w:t>
            </w:r>
          </w:p>
          <w:p w14:paraId="4A4641DB" w14:textId="664C4A50" w:rsidR="00DF39D5" w:rsidRPr="00DF39D5" w:rsidRDefault="001F3408" w:rsidP="00DF39D5">
            <w:pPr>
              <w:tabs>
                <w:tab w:val="left" w:pos="3020"/>
              </w:tabs>
              <w:spacing w:after="0" w:line="240" w:lineRule="auto"/>
            </w:pPr>
            <w:hyperlink r:id="rId19" w:history="1">
              <w:r w:rsidR="00DF39D5" w:rsidRPr="0054237B">
                <w:rPr>
                  <w:rStyle w:val="Hyperlink"/>
                </w:rPr>
                <w:t>https://publications.parliament.uk/pa/cm5803/cmselect/cmhealth/964/report.html</w:t>
              </w:r>
            </w:hyperlink>
            <w:r w:rsidR="00DF39D5">
              <w:t xml:space="preserve"> </w:t>
            </w:r>
          </w:p>
        </w:tc>
      </w:tr>
      <w:tr w:rsidR="004F62F1" w14:paraId="13471288" w14:textId="77777777" w:rsidTr="004F62F1">
        <w:trPr>
          <w:trHeight w:val="843"/>
        </w:trPr>
        <w:tc>
          <w:tcPr>
            <w:tcW w:w="2411" w:type="dxa"/>
            <w:tcBorders>
              <w:top w:val="single" w:sz="4" w:space="0" w:color="auto"/>
              <w:bottom w:val="nil"/>
            </w:tcBorders>
            <w:shd w:val="clear" w:color="auto" w:fill="auto"/>
          </w:tcPr>
          <w:p w14:paraId="01EF5494" w14:textId="6A0699F2" w:rsidR="004F62F1" w:rsidRPr="004F62F1" w:rsidRDefault="004F62F1">
            <w:pPr>
              <w:tabs>
                <w:tab w:val="left" w:pos="3020"/>
              </w:tabs>
              <w:spacing w:after="0" w:line="240" w:lineRule="auto"/>
              <w:rPr>
                <w:rFonts w:cstheme="minorHAnsi"/>
              </w:rPr>
            </w:pPr>
            <w:r w:rsidRPr="004F62F1">
              <w:rPr>
                <w:rFonts w:cstheme="minorHAnsi"/>
              </w:rPr>
              <w:drawing>
                <wp:inline distT="0" distB="0" distL="0" distR="0" wp14:anchorId="68B4ADF8" wp14:editId="35C0E3B4">
                  <wp:extent cx="1206500" cy="803360"/>
                  <wp:effectExtent l="0" t="0" r="0" b="0"/>
                  <wp:docPr id="1940451153" name="Picture 1" descr="The Care Quality Commission (CQC) are reviewing health and social care for  older people in Sheffield. - Voluntary Action Shef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are Quality Commission (CQC) are reviewing health and social care for  older people in Sheffield. - Voluntary Action Sheffiel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6972" cy="810333"/>
                          </a:xfrm>
                          <a:prstGeom prst="rect">
                            <a:avLst/>
                          </a:prstGeom>
                          <a:noFill/>
                          <a:ln>
                            <a:noFill/>
                          </a:ln>
                        </pic:spPr>
                      </pic:pic>
                    </a:graphicData>
                  </a:graphic>
                </wp:inline>
              </w:drawing>
            </w:r>
          </w:p>
        </w:tc>
        <w:tc>
          <w:tcPr>
            <w:tcW w:w="13608" w:type="dxa"/>
            <w:gridSpan w:val="2"/>
            <w:tcBorders>
              <w:top w:val="single" w:sz="4" w:space="0" w:color="auto"/>
              <w:bottom w:val="nil"/>
            </w:tcBorders>
            <w:shd w:val="clear" w:color="auto" w:fill="auto"/>
          </w:tcPr>
          <w:p w14:paraId="156C3BE9" w14:textId="77777777" w:rsidR="004F62F1" w:rsidRPr="004F62F1" w:rsidRDefault="004F62F1" w:rsidP="004F62F1">
            <w:pPr>
              <w:pStyle w:val="NoSpacing"/>
              <w:rPr>
                <w:b/>
                <w:bCs/>
                <w:lang w:eastAsia="en-GB"/>
              </w:rPr>
            </w:pPr>
            <w:r w:rsidRPr="004F62F1">
              <w:rPr>
                <w:b/>
                <w:bCs/>
                <w:lang w:eastAsia="en-GB"/>
              </w:rPr>
              <w:t>Driving improvement for autistic people and people with a learning disability</w:t>
            </w:r>
          </w:p>
          <w:p w14:paraId="74430925" w14:textId="77777777" w:rsidR="004F62F1" w:rsidRPr="004F62F1" w:rsidRDefault="004F62F1" w:rsidP="004F62F1">
            <w:pPr>
              <w:tabs>
                <w:tab w:val="left" w:pos="3020"/>
              </w:tabs>
              <w:spacing w:after="0" w:line="240" w:lineRule="auto"/>
              <w:rPr>
                <w:rStyle w:val="Emphasis"/>
                <w:rFonts w:cstheme="minorHAnsi"/>
                <w:i w:val="0"/>
                <w:iCs w:val="0"/>
                <w:spacing w:val="-1"/>
                <w:shd w:val="clear" w:color="auto" w:fill="FFFFFF"/>
              </w:rPr>
            </w:pPr>
            <w:r w:rsidRPr="004F62F1">
              <w:rPr>
                <w:rStyle w:val="Emphasis"/>
                <w:rFonts w:cstheme="minorHAnsi"/>
                <w:i w:val="0"/>
                <w:iCs w:val="0"/>
                <w:spacing w:val="-1"/>
                <w:shd w:val="clear" w:color="auto" w:fill="FFFFFF"/>
              </w:rPr>
              <w:t xml:space="preserve">In her first blog as Interim Director of People with a Learning Disability and Autistic People, Rebecca </w:t>
            </w:r>
            <w:proofErr w:type="spellStart"/>
            <w:r w:rsidRPr="004F62F1">
              <w:rPr>
                <w:rStyle w:val="Emphasis"/>
                <w:rFonts w:cstheme="minorHAnsi"/>
                <w:i w:val="0"/>
                <w:iCs w:val="0"/>
                <w:spacing w:val="-1"/>
                <w:shd w:val="clear" w:color="auto" w:fill="FFFFFF"/>
              </w:rPr>
              <w:t>Bauers</w:t>
            </w:r>
            <w:proofErr w:type="spellEnd"/>
            <w:r w:rsidRPr="004F62F1">
              <w:rPr>
                <w:rStyle w:val="Emphasis"/>
                <w:rFonts w:cstheme="minorHAnsi"/>
                <w:i w:val="0"/>
                <w:iCs w:val="0"/>
                <w:spacing w:val="-1"/>
                <w:shd w:val="clear" w:color="auto" w:fill="FFFFFF"/>
              </w:rPr>
              <w:t xml:space="preserve"> talks about the importance of listening to the voices of people with lived experience; about how we have been gathering insight to shape our priorities, and how we intend to use our new powers to assess integrated care systems and local authorities.</w:t>
            </w:r>
          </w:p>
          <w:p w14:paraId="149E2D93" w14:textId="7491D6FF" w:rsidR="004F62F1" w:rsidRPr="004F62F1" w:rsidRDefault="004F62F1">
            <w:pPr>
              <w:tabs>
                <w:tab w:val="left" w:pos="3020"/>
              </w:tabs>
              <w:spacing w:after="0" w:line="240" w:lineRule="auto"/>
              <w:rPr>
                <w:rFonts w:cstheme="minorHAnsi"/>
              </w:rPr>
            </w:pPr>
            <w:hyperlink r:id="rId21" w:history="1">
              <w:r w:rsidRPr="00031E38">
                <w:rPr>
                  <w:rStyle w:val="Hyperlink"/>
                  <w:rFonts w:cstheme="minorHAnsi"/>
                </w:rPr>
                <w:t>https://carequalitycomm.medium.com/driving-improvement-for-autistic-people-and-people-with-a-learning-disability-e8717bcfe487</w:t>
              </w:r>
            </w:hyperlink>
            <w:r>
              <w:rPr>
                <w:rFonts w:cstheme="minorHAnsi"/>
              </w:rPr>
              <w:t xml:space="preserve"> </w:t>
            </w:r>
          </w:p>
        </w:tc>
      </w:tr>
      <w:tr w:rsidR="00246D2D" w14:paraId="712DC358" w14:textId="77777777" w:rsidTr="004F62F1">
        <w:trPr>
          <w:trHeight w:val="70"/>
        </w:trPr>
        <w:tc>
          <w:tcPr>
            <w:tcW w:w="16019" w:type="dxa"/>
            <w:gridSpan w:val="3"/>
            <w:tcBorders>
              <w:top w:val="nil"/>
              <w:bottom w:val="single" w:sz="4" w:space="0" w:color="auto"/>
            </w:tcBorders>
            <w:shd w:val="clear" w:color="auto" w:fill="auto"/>
          </w:tcPr>
          <w:p w14:paraId="6B3BD380" w14:textId="209E12B9" w:rsidR="00246D2D" w:rsidRPr="004F62F1" w:rsidRDefault="00246D2D">
            <w:pPr>
              <w:tabs>
                <w:tab w:val="left" w:pos="3020"/>
              </w:tabs>
              <w:spacing w:after="0" w:line="240" w:lineRule="auto"/>
              <w:rPr>
                <w:sz w:val="2"/>
                <w:szCs w:val="2"/>
              </w:rPr>
            </w:pPr>
          </w:p>
        </w:tc>
      </w:tr>
    </w:tbl>
    <w:p w14:paraId="5316E790" w14:textId="4001FF15" w:rsidR="00246D2D" w:rsidRPr="004F62F1" w:rsidRDefault="00246D2D">
      <w:pPr>
        <w:rPr>
          <w:sz w:val="8"/>
          <w:szCs w:val="8"/>
        </w:rPr>
      </w:pPr>
      <w:bookmarkStart w:id="7" w:name="_Hlk117497773"/>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422"/>
        <w:gridCol w:w="7936"/>
        <w:gridCol w:w="6669"/>
      </w:tblGrid>
      <w:tr w:rsidR="00246D2D" w14:paraId="10F64446" w14:textId="77777777" w:rsidTr="00EC776A">
        <w:trPr>
          <w:trHeight w:val="305"/>
        </w:trPr>
        <w:tc>
          <w:tcPr>
            <w:tcW w:w="16027" w:type="dxa"/>
            <w:gridSpan w:val="3"/>
            <w:tcBorders>
              <w:top w:val="single" w:sz="4" w:space="0" w:color="auto"/>
            </w:tcBorders>
            <w:shd w:val="clear" w:color="auto" w:fill="FFFFCC"/>
          </w:tcPr>
          <w:p w14:paraId="30BE5601" w14:textId="77777777" w:rsidR="00246D2D" w:rsidRDefault="001975B8" w:rsidP="00EC776A">
            <w:pPr>
              <w:spacing w:after="0" w:line="240" w:lineRule="auto"/>
            </w:pPr>
            <w:bookmarkStart w:id="8" w:name="_Hlk131496620"/>
            <w:bookmarkStart w:id="9" w:name="_Hlk123627815"/>
            <w:bookmarkEnd w:id="0"/>
            <w:bookmarkEnd w:id="1"/>
            <w:bookmarkEnd w:id="7"/>
            <w:r>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Other Topics - updates</w:t>
            </w:r>
          </w:p>
        </w:tc>
      </w:tr>
      <w:tr w:rsidR="00246D2D" w14:paraId="694B0A71" w14:textId="77777777" w:rsidTr="00EC776A">
        <w:trPr>
          <w:trHeight w:val="1091"/>
        </w:trPr>
        <w:tc>
          <w:tcPr>
            <w:tcW w:w="1422" w:type="dxa"/>
          </w:tcPr>
          <w:p w14:paraId="52A5F816" w14:textId="7C650CF0" w:rsidR="00246D2D" w:rsidRDefault="000125AA" w:rsidP="00EC776A">
            <w:pPr>
              <w:pStyle w:val="NoSpacing"/>
            </w:pPr>
            <w:bookmarkStart w:id="10" w:name="_Hlk139282971"/>
            <w:bookmarkStart w:id="11" w:name="_Hlk129244604"/>
            <w:bookmarkEnd w:id="8"/>
            <w:bookmarkEnd w:id="9"/>
            <w:r>
              <w:t>1 July</w:t>
            </w:r>
          </w:p>
        </w:tc>
        <w:tc>
          <w:tcPr>
            <w:tcW w:w="7936" w:type="dxa"/>
          </w:tcPr>
          <w:p w14:paraId="58FC55F2" w14:textId="0E04ED7E" w:rsidR="000125AA" w:rsidRPr="000125AA" w:rsidRDefault="000125AA" w:rsidP="000125AA">
            <w:pPr>
              <w:pStyle w:val="NoSpacing"/>
              <w:rPr>
                <w:rFonts w:eastAsia="Calibri"/>
              </w:rPr>
            </w:pPr>
            <w:r>
              <w:rPr>
                <w:rFonts w:eastAsia="Calibri"/>
              </w:rPr>
              <w:t xml:space="preserve">Medicines and Healthcare products Regulatory Agency </w:t>
            </w:r>
            <w:r w:rsidRPr="000125AA">
              <w:rPr>
                <w:rFonts w:eastAsia="Calibri"/>
              </w:rPr>
              <w:t>Guidance</w:t>
            </w:r>
          </w:p>
          <w:p w14:paraId="6379F78F" w14:textId="77777777" w:rsidR="000125AA" w:rsidRPr="000125AA" w:rsidRDefault="000125AA" w:rsidP="000125AA">
            <w:pPr>
              <w:pStyle w:val="NoSpacing"/>
              <w:rPr>
                <w:rFonts w:eastAsia="Calibri"/>
                <w:b/>
                <w:bCs/>
              </w:rPr>
            </w:pPr>
            <w:r w:rsidRPr="000125AA">
              <w:rPr>
                <w:rFonts w:eastAsia="Calibri"/>
                <w:b/>
                <w:bCs/>
              </w:rPr>
              <w:t>Bed rails: management and safe use</w:t>
            </w:r>
          </w:p>
          <w:p w14:paraId="591B1033" w14:textId="77777777" w:rsidR="000125AA" w:rsidRPr="000125AA" w:rsidRDefault="000125AA" w:rsidP="000125AA">
            <w:pPr>
              <w:pStyle w:val="NoSpacing"/>
              <w:rPr>
                <w:rFonts w:eastAsia="Calibri"/>
              </w:rPr>
            </w:pPr>
            <w:r w:rsidRPr="000125AA">
              <w:rPr>
                <w:rFonts w:eastAsia="Calibri"/>
              </w:rPr>
              <w:t>Guidance on managing and using bed rails safely.</w:t>
            </w:r>
          </w:p>
          <w:p w14:paraId="65C8280A" w14:textId="0C9DC726" w:rsidR="00246D2D" w:rsidRDefault="000125AA" w:rsidP="00EC776A">
            <w:pPr>
              <w:pStyle w:val="NoSpacing"/>
              <w:rPr>
                <w:rFonts w:eastAsia="Calibri"/>
              </w:rPr>
            </w:pPr>
            <w:r w:rsidRPr="000125AA">
              <w:rPr>
                <w:rFonts w:eastAsia="Calibri"/>
              </w:rPr>
              <w:t>This guidance has been updated now that the Government has made regulations that enable CE marked medical devices to continue to be accepted in Great Britain for defined periods beyond 30 June 2023.</w:t>
            </w:r>
          </w:p>
        </w:tc>
        <w:tc>
          <w:tcPr>
            <w:tcW w:w="6669" w:type="dxa"/>
          </w:tcPr>
          <w:p w14:paraId="18FE27D6" w14:textId="4EC0BF92" w:rsidR="00246D2D" w:rsidRDefault="001F3408" w:rsidP="00EC776A">
            <w:pPr>
              <w:spacing w:after="0" w:line="240" w:lineRule="auto"/>
            </w:pPr>
            <w:hyperlink r:id="rId22" w:anchor="full-publication-update-history" w:history="1">
              <w:r w:rsidR="000125AA" w:rsidRPr="009A1F72">
                <w:rPr>
                  <w:rStyle w:val="Hyperlink"/>
                </w:rPr>
                <w:t>https://www.gov.uk/guidance/bed-rails-management-and-safe-use?utm_medium=email&amp;utm_campaign=govuk-notifications-topic&amp;utm_source=b567429e-0480-48dd-822c-be4341b6269e&amp;utm_content=daily#full-publication-update-history</w:t>
              </w:r>
            </w:hyperlink>
            <w:r w:rsidR="000125AA">
              <w:t xml:space="preserve"> </w:t>
            </w:r>
          </w:p>
        </w:tc>
      </w:tr>
      <w:bookmarkEnd w:id="10"/>
      <w:tr w:rsidR="00246D2D" w14:paraId="5A92BCA8" w14:textId="77777777" w:rsidTr="00EC776A">
        <w:trPr>
          <w:trHeight w:val="1091"/>
        </w:trPr>
        <w:tc>
          <w:tcPr>
            <w:tcW w:w="1422" w:type="dxa"/>
          </w:tcPr>
          <w:p w14:paraId="7EDC78BF" w14:textId="3058FEBC" w:rsidR="00246D2D" w:rsidRDefault="00782F1B" w:rsidP="00EC776A">
            <w:pPr>
              <w:spacing w:after="0" w:line="240" w:lineRule="auto"/>
            </w:pPr>
            <w:r>
              <w:t>1 July</w:t>
            </w:r>
          </w:p>
        </w:tc>
        <w:tc>
          <w:tcPr>
            <w:tcW w:w="7936" w:type="dxa"/>
          </w:tcPr>
          <w:p w14:paraId="3E8F63F5" w14:textId="303B5E00" w:rsidR="00782F1B" w:rsidRPr="00782F1B" w:rsidRDefault="00782F1B" w:rsidP="00782F1B">
            <w:pPr>
              <w:spacing w:after="0" w:line="240" w:lineRule="auto"/>
              <w:rPr>
                <w:rFonts w:ascii="Calibri" w:eastAsia="Calibri" w:hAnsi="Calibri" w:cs="Calibri"/>
              </w:rPr>
            </w:pPr>
            <w:r>
              <w:rPr>
                <w:rFonts w:ascii="Calibri" w:eastAsia="Calibri" w:hAnsi="Calibri" w:cs="Calibri"/>
              </w:rPr>
              <w:t xml:space="preserve">Government </w:t>
            </w:r>
            <w:r w:rsidRPr="00782F1B">
              <w:rPr>
                <w:rFonts w:ascii="Calibri" w:eastAsia="Calibri" w:hAnsi="Calibri" w:cs="Calibri"/>
              </w:rPr>
              <w:t>Guidance</w:t>
            </w:r>
          </w:p>
          <w:p w14:paraId="1DFA8C0B" w14:textId="77777777" w:rsidR="00782F1B" w:rsidRPr="00782F1B" w:rsidRDefault="00782F1B" w:rsidP="00782F1B">
            <w:pPr>
              <w:spacing w:after="0" w:line="240" w:lineRule="auto"/>
              <w:rPr>
                <w:rFonts w:ascii="Calibri" w:eastAsia="Calibri" w:hAnsi="Calibri" w:cs="Calibri"/>
                <w:b/>
                <w:bCs/>
              </w:rPr>
            </w:pPr>
            <w:r w:rsidRPr="00782F1B">
              <w:rPr>
                <w:rFonts w:ascii="Calibri" w:eastAsia="Calibri" w:hAnsi="Calibri" w:cs="Calibri"/>
                <w:b/>
                <w:bCs/>
              </w:rPr>
              <w:t>£2 bus fare cap</w:t>
            </w:r>
          </w:p>
          <w:p w14:paraId="2FDB33E6" w14:textId="77777777" w:rsidR="00782F1B" w:rsidRPr="00782F1B" w:rsidRDefault="00782F1B" w:rsidP="00782F1B">
            <w:pPr>
              <w:spacing w:after="0" w:line="240" w:lineRule="auto"/>
              <w:rPr>
                <w:rFonts w:ascii="Calibri" w:eastAsia="Calibri" w:hAnsi="Calibri" w:cs="Calibri"/>
              </w:rPr>
            </w:pPr>
            <w:r w:rsidRPr="00782F1B">
              <w:rPr>
                <w:rFonts w:ascii="Calibri" w:eastAsia="Calibri" w:hAnsi="Calibri" w:cs="Calibri"/>
              </w:rPr>
              <w:t>A list of bus companies and bus routes included in the £2 bus fare cap scheme.</w:t>
            </w:r>
          </w:p>
          <w:p w14:paraId="484E3BDD" w14:textId="39EB2B5F" w:rsidR="00246D2D" w:rsidRDefault="00782F1B" w:rsidP="00EC776A">
            <w:pPr>
              <w:spacing w:after="0" w:line="240" w:lineRule="auto"/>
              <w:rPr>
                <w:rFonts w:ascii="Calibri" w:eastAsia="Calibri" w:hAnsi="Calibri" w:cs="Calibri"/>
              </w:rPr>
            </w:pPr>
            <w:r w:rsidRPr="00782F1B">
              <w:rPr>
                <w:rFonts w:ascii="Calibri" w:eastAsia="Calibri" w:hAnsi="Calibri" w:cs="Calibri"/>
              </w:rPr>
              <w:t>Updated to show which bus routes are covered by the £2 bus fare cap from 1 July 2023.</w:t>
            </w:r>
          </w:p>
        </w:tc>
        <w:tc>
          <w:tcPr>
            <w:tcW w:w="6669" w:type="dxa"/>
          </w:tcPr>
          <w:p w14:paraId="7C5B6DDD" w14:textId="2B780A80" w:rsidR="00246D2D" w:rsidRDefault="001F3408" w:rsidP="00EC776A">
            <w:pPr>
              <w:spacing w:after="0" w:line="240" w:lineRule="auto"/>
            </w:pPr>
            <w:hyperlink r:id="rId23" w:history="1">
              <w:r w:rsidR="00782F1B" w:rsidRPr="009A1F72">
                <w:rPr>
                  <w:rStyle w:val="Hyperlink"/>
                </w:rPr>
                <w:t>https://www.gov.uk/guidance/2-bus-fare-cap?utm_medium=email&amp;utm_campaign=govuk-notifications-topic&amp;utm_source=423bdf69-50b3-45e0-b761-67a4b6e5fdaf&amp;utm_content=daily</w:t>
              </w:r>
            </w:hyperlink>
            <w:r w:rsidR="00782F1B">
              <w:t xml:space="preserve"> </w:t>
            </w:r>
          </w:p>
        </w:tc>
      </w:tr>
    </w:tbl>
    <w:p w14:paraId="3DF901B5" w14:textId="77777777" w:rsidR="004F62F1" w:rsidRDefault="004F62F1">
      <w:bookmarkStart w:id="12" w:name="_Hlk135214486"/>
      <w:r>
        <w:br w:type="page"/>
      </w:r>
    </w:p>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16019"/>
      </w:tblGrid>
      <w:tr w:rsidR="004F62F1" w14:paraId="1CF98AA5" w14:textId="77777777" w:rsidTr="00E02058">
        <w:tc>
          <w:tcPr>
            <w:tcW w:w="16019" w:type="dxa"/>
            <w:tcBorders>
              <w:top w:val="single" w:sz="4" w:space="0" w:color="auto"/>
              <w:bottom w:val="single" w:sz="4" w:space="0" w:color="auto"/>
            </w:tcBorders>
            <w:shd w:val="clear" w:color="auto" w:fill="FFFFCC"/>
          </w:tcPr>
          <w:p w14:paraId="2D331D58" w14:textId="77777777" w:rsidR="004F62F1" w:rsidRDefault="004F62F1" w:rsidP="00E02058">
            <w:pPr>
              <w:tabs>
                <w:tab w:val="left" w:pos="6963"/>
              </w:tabs>
              <w:spacing w:after="0" w:line="240" w:lineRule="auto"/>
              <w:rPr>
                <w:b/>
                <w:bCs/>
              </w:rPr>
            </w:pPr>
            <w:bookmarkStart w:id="13" w:name="_Hlk141793107"/>
            <w:r>
              <w:rPr>
                <w:b/>
                <w:bCs/>
              </w:rPr>
              <w:lastRenderedPageBreak/>
              <w:t>July 2023 – General Articles</w:t>
            </w:r>
            <w:bookmarkEnd w:id="13"/>
          </w:p>
        </w:tc>
      </w:tr>
    </w:tbl>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422"/>
        <w:gridCol w:w="7936"/>
        <w:gridCol w:w="6669"/>
      </w:tblGrid>
      <w:tr w:rsidR="00246D2D" w14:paraId="0D526982" w14:textId="77777777" w:rsidTr="00EC776A">
        <w:trPr>
          <w:trHeight w:val="1091"/>
        </w:trPr>
        <w:tc>
          <w:tcPr>
            <w:tcW w:w="1422" w:type="dxa"/>
          </w:tcPr>
          <w:p w14:paraId="4A5C5F29" w14:textId="766188B9" w:rsidR="00246D2D" w:rsidRDefault="00A85645" w:rsidP="00EC776A">
            <w:pPr>
              <w:spacing w:after="0" w:line="240" w:lineRule="auto"/>
            </w:pPr>
            <w:r>
              <w:t>3 July</w:t>
            </w:r>
          </w:p>
        </w:tc>
        <w:tc>
          <w:tcPr>
            <w:tcW w:w="7936" w:type="dxa"/>
          </w:tcPr>
          <w:p w14:paraId="7DC477DF" w14:textId="344A2E48" w:rsidR="00A85645" w:rsidRPr="00A85645" w:rsidRDefault="00A85645" w:rsidP="00A85645">
            <w:pPr>
              <w:spacing w:after="0" w:line="240" w:lineRule="auto"/>
              <w:rPr>
                <w:rFonts w:ascii="Calibri" w:eastAsia="Calibri" w:hAnsi="Calibri" w:cs="Calibri"/>
              </w:rPr>
            </w:pPr>
            <w:r w:rsidRPr="00A85645">
              <w:rPr>
                <w:rFonts w:ascii="Calibri" w:eastAsia="Calibri" w:hAnsi="Calibri" w:cs="Calibri"/>
              </w:rPr>
              <w:t>G</w:t>
            </w:r>
            <w:r>
              <w:rPr>
                <w:rFonts w:ascii="Calibri" w:eastAsia="Calibri" w:hAnsi="Calibri" w:cs="Calibri"/>
              </w:rPr>
              <w:t>overnment g</w:t>
            </w:r>
            <w:r w:rsidRPr="00A85645">
              <w:rPr>
                <w:rFonts w:ascii="Calibri" w:eastAsia="Calibri" w:hAnsi="Calibri" w:cs="Calibri"/>
              </w:rPr>
              <w:t>uidance</w:t>
            </w:r>
          </w:p>
          <w:p w14:paraId="7537955A" w14:textId="77777777" w:rsidR="00A85645" w:rsidRPr="00A85645" w:rsidRDefault="00A85645" w:rsidP="00A85645">
            <w:pPr>
              <w:spacing w:after="0" w:line="240" w:lineRule="auto"/>
              <w:rPr>
                <w:rFonts w:ascii="Calibri" w:eastAsia="Calibri" w:hAnsi="Calibri" w:cs="Calibri"/>
                <w:b/>
                <w:bCs/>
              </w:rPr>
            </w:pPr>
            <w:r w:rsidRPr="00A85645">
              <w:rPr>
                <w:rFonts w:ascii="Calibri" w:eastAsia="Calibri" w:hAnsi="Calibri" w:cs="Calibri"/>
                <w:b/>
                <w:bCs/>
              </w:rPr>
              <w:t>National flu immunisation programme plan 2023 to 2024</w:t>
            </w:r>
          </w:p>
          <w:p w14:paraId="70699AE6" w14:textId="77777777" w:rsidR="00A85645" w:rsidRDefault="00A85645" w:rsidP="00A85645">
            <w:pPr>
              <w:spacing w:after="0" w:line="240" w:lineRule="auto"/>
              <w:rPr>
                <w:rFonts w:ascii="Calibri" w:eastAsia="Calibri" w:hAnsi="Calibri" w:cs="Calibri"/>
              </w:rPr>
            </w:pPr>
            <w:r w:rsidRPr="00A85645">
              <w:rPr>
                <w:rFonts w:ascii="Calibri" w:eastAsia="Calibri" w:hAnsi="Calibri" w:cs="Calibri"/>
              </w:rPr>
              <w:t>The annual flu letter describes the national flu immunisation programme and outlines which groups are eligible for flu vaccination.</w:t>
            </w:r>
          </w:p>
          <w:p w14:paraId="755F80B5" w14:textId="77777777" w:rsidR="00A85645" w:rsidRPr="00A85645" w:rsidRDefault="00A85645" w:rsidP="00A85645">
            <w:pPr>
              <w:spacing w:after="0" w:line="240" w:lineRule="auto"/>
              <w:rPr>
                <w:rFonts w:ascii="Calibri" w:eastAsia="Calibri" w:hAnsi="Calibri" w:cs="Calibri"/>
              </w:rPr>
            </w:pPr>
          </w:p>
          <w:p w14:paraId="2D1FABAF" w14:textId="77777777" w:rsidR="00A85645" w:rsidRPr="00A85645" w:rsidRDefault="00A85645" w:rsidP="00A85645">
            <w:pPr>
              <w:spacing w:after="0" w:line="240" w:lineRule="auto"/>
              <w:rPr>
                <w:rFonts w:ascii="Calibri" w:eastAsia="Calibri" w:hAnsi="Calibri" w:cs="Calibri"/>
              </w:rPr>
            </w:pPr>
            <w:r w:rsidRPr="00A85645">
              <w:rPr>
                <w:rFonts w:ascii="Calibri" w:eastAsia="Calibri" w:hAnsi="Calibri" w:cs="Calibri"/>
              </w:rPr>
              <w:t>1. The </w:t>
            </w:r>
            <w:hyperlink r:id="rId24" w:history="1">
              <w:r w:rsidRPr="00A85645">
                <w:rPr>
                  <w:rStyle w:val="Hyperlink"/>
                  <w:rFonts w:ascii="Calibri" w:eastAsia="Calibri" w:hAnsi="Calibri" w:cs="Calibri"/>
                  <w:color w:val="auto"/>
                  <w:u w:val="none"/>
                </w:rPr>
                <w:t>annual flu vaccination programme letter (“annual flu letter”)</w:t>
              </w:r>
            </w:hyperlink>
            <w:r w:rsidRPr="00A85645">
              <w:rPr>
                <w:rFonts w:ascii="Calibri" w:eastAsia="Calibri" w:hAnsi="Calibri" w:cs="Calibri"/>
              </w:rPr>
              <w:t> of 25 May 2023 is hereby amended to reflect the addition to the programme of secondary school-aged children in Years 7, 8, 9, 10 and 11 (including home-schooled and other children not in mainstream education). Providers should ensure they commence vaccinations as early as possible after the flu vaccine becomes available and complete by 15 December 2023 in line with the other school aged cohorts already announced.</w:t>
            </w:r>
          </w:p>
          <w:p w14:paraId="6D75A845" w14:textId="5954D384" w:rsidR="004C1875" w:rsidRDefault="00A85645" w:rsidP="004F62F1">
            <w:pPr>
              <w:spacing w:after="0" w:line="240" w:lineRule="auto"/>
              <w:rPr>
                <w:rFonts w:ascii="Calibri" w:eastAsia="Calibri" w:hAnsi="Calibri" w:cs="Calibri"/>
              </w:rPr>
            </w:pPr>
            <w:r w:rsidRPr="00A85645">
              <w:rPr>
                <w:rFonts w:ascii="Calibri" w:eastAsia="Calibri" w:hAnsi="Calibri" w:cs="Calibri"/>
              </w:rPr>
              <w:t>2. As set out in the annual flu letter, the live attenuated influenza vaccine (LAIV) should be offered to eligible children aged from 2 years to less than 18 years of age unless contraindicated or where parents object to LAIV on the grounds of its porcine gelatine content. Where LAIV is unsuitable, children should be offered the injectable cell-based Quadrivalent Influenza Vaccine (</w:t>
            </w:r>
            <w:proofErr w:type="spellStart"/>
            <w:r w:rsidRPr="00A85645">
              <w:rPr>
                <w:rFonts w:ascii="Calibri" w:eastAsia="Calibri" w:hAnsi="Calibri" w:cs="Calibri"/>
              </w:rPr>
              <w:t>QIVc</w:t>
            </w:r>
            <w:proofErr w:type="spellEnd"/>
            <w:r w:rsidRPr="00A85645">
              <w:rPr>
                <w:rFonts w:ascii="Calibri" w:eastAsia="Calibri" w:hAnsi="Calibri" w:cs="Calibri"/>
              </w:rPr>
              <w:t>). Children’s vaccines will be available to order through </w:t>
            </w:r>
            <w:proofErr w:type="spellStart"/>
            <w:r w:rsidRPr="00A85645">
              <w:rPr>
                <w:rFonts w:ascii="Calibri" w:eastAsia="Calibri" w:hAnsi="Calibri" w:cs="Calibri"/>
              </w:rPr>
              <w:fldChar w:fldCharType="begin"/>
            </w:r>
            <w:r w:rsidRPr="00A85645">
              <w:rPr>
                <w:rFonts w:ascii="Calibri" w:eastAsia="Calibri" w:hAnsi="Calibri" w:cs="Calibri"/>
              </w:rPr>
              <w:instrText>HYPERLINK "https://portal.immform.phe.gov.uk/"</w:instrText>
            </w:r>
            <w:r w:rsidRPr="00A85645">
              <w:rPr>
                <w:rFonts w:ascii="Calibri" w:eastAsia="Calibri" w:hAnsi="Calibri" w:cs="Calibri"/>
              </w:rPr>
            </w:r>
            <w:r w:rsidRPr="00A85645">
              <w:rPr>
                <w:rFonts w:ascii="Calibri" w:eastAsia="Calibri" w:hAnsi="Calibri" w:cs="Calibri"/>
              </w:rPr>
              <w:fldChar w:fldCharType="separate"/>
            </w:r>
            <w:r w:rsidRPr="00A85645">
              <w:rPr>
                <w:rStyle w:val="Hyperlink"/>
                <w:rFonts w:ascii="Calibri" w:eastAsia="Calibri" w:hAnsi="Calibri" w:cs="Calibri"/>
                <w:color w:val="auto"/>
                <w:u w:val="none"/>
              </w:rPr>
              <w:t>ImmForm</w:t>
            </w:r>
            <w:proofErr w:type="spellEnd"/>
            <w:r w:rsidRPr="00A85645">
              <w:rPr>
                <w:rFonts w:ascii="Calibri" w:eastAsia="Calibri" w:hAnsi="Calibri" w:cs="Calibri"/>
              </w:rPr>
              <w:fldChar w:fldCharType="end"/>
            </w:r>
            <w:r w:rsidRPr="00A85645">
              <w:rPr>
                <w:rFonts w:ascii="Calibri" w:eastAsia="Calibri" w:hAnsi="Calibri" w:cs="Calibri"/>
              </w:rPr>
              <w:t>.</w:t>
            </w:r>
          </w:p>
        </w:tc>
        <w:tc>
          <w:tcPr>
            <w:tcW w:w="6669" w:type="dxa"/>
          </w:tcPr>
          <w:p w14:paraId="55C54E1C" w14:textId="0151F7DD" w:rsidR="00246D2D" w:rsidRDefault="001F3408" w:rsidP="00EC776A">
            <w:pPr>
              <w:spacing w:after="0" w:line="240" w:lineRule="auto"/>
            </w:pPr>
            <w:hyperlink r:id="rId25" w:history="1">
              <w:r w:rsidR="00A85645" w:rsidRPr="00FB286C">
                <w:rPr>
                  <w:rStyle w:val="Hyperlink"/>
                </w:rPr>
                <w:t>https://www.gov.uk/government/publications/national-flu-immunisation-programme-plan?utm_medium=email&amp;utm_campaign=govuk-notifications-topic&amp;utm_source=1af5af33-6a2d-4f96-85a2-2ce5f570a757&amp;utm_content=daily</w:t>
              </w:r>
            </w:hyperlink>
            <w:r w:rsidR="00A85645">
              <w:t xml:space="preserve"> </w:t>
            </w:r>
          </w:p>
        </w:tc>
      </w:tr>
      <w:tr w:rsidR="00503D1C" w14:paraId="6DF85444" w14:textId="77777777" w:rsidTr="00EC776A">
        <w:trPr>
          <w:trHeight w:val="1091"/>
        </w:trPr>
        <w:tc>
          <w:tcPr>
            <w:tcW w:w="1422" w:type="dxa"/>
          </w:tcPr>
          <w:p w14:paraId="2908586E" w14:textId="1262DFAD" w:rsidR="00503D1C" w:rsidRDefault="00503D1C" w:rsidP="00EC776A">
            <w:pPr>
              <w:spacing w:after="0" w:line="240" w:lineRule="auto"/>
            </w:pPr>
            <w:bookmarkStart w:id="14" w:name="_Hlk139439794"/>
            <w:r>
              <w:t>4 July</w:t>
            </w:r>
          </w:p>
        </w:tc>
        <w:tc>
          <w:tcPr>
            <w:tcW w:w="7936" w:type="dxa"/>
          </w:tcPr>
          <w:p w14:paraId="376A4EA2" w14:textId="2C5A57EF" w:rsidR="00503D1C" w:rsidRPr="00503D1C" w:rsidRDefault="00503D1C" w:rsidP="00503D1C">
            <w:pPr>
              <w:spacing w:after="0" w:line="240" w:lineRule="auto"/>
              <w:rPr>
                <w:rFonts w:ascii="Calibri" w:eastAsia="Calibri" w:hAnsi="Calibri" w:cs="Calibri"/>
              </w:rPr>
            </w:pPr>
            <w:r>
              <w:rPr>
                <w:rFonts w:ascii="Calibri" w:eastAsia="Calibri" w:hAnsi="Calibri" w:cs="Calibri"/>
              </w:rPr>
              <w:t xml:space="preserve">UK Health Security Agency </w:t>
            </w:r>
            <w:r w:rsidRPr="00503D1C">
              <w:rPr>
                <w:rFonts w:ascii="Calibri" w:eastAsia="Calibri" w:hAnsi="Calibri" w:cs="Calibri"/>
              </w:rPr>
              <w:t>Collection</w:t>
            </w:r>
          </w:p>
          <w:p w14:paraId="045771D3" w14:textId="77777777" w:rsidR="00503D1C" w:rsidRPr="00503D1C" w:rsidRDefault="00503D1C" w:rsidP="00503D1C">
            <w:pPr>
              <w:spacing w:after="0" w:line="240" w:lineRule="auto"/>
              <w:rPr>
                <w:rFonts w:ascii="Calibri" w:eastAsia="Calibri" w:hAnsi="Calibri" w:cs="Calibri"/>
                <w:b/>
                <w:bCs/>
              </w:rPr>
            </w:pPr>
            <w:r w:rsidRPr="00503D1C">
              <w:rPr>
                <w:rFonts w:ascii="Calibri" w:eastAsia="Calibri" w:hAnsi="Calibri" w:cs="Calibri"/>
                <w:b/>
                <w:bCs/>
              </w:rPr>
              <w:t>Shingles: guidance and vaccination programme</w:t>
            </w:r>
          </w:p>
          <w:p w14:paraId="29B65E61" w14:textId="77777777" w:rsidR="00503D1C" w:rsidRPr="00503D1C" w:rsidRDefault="00503D1C" w:rsidP="00503D1C">
            <w:pPr>
              <w:spacing w:after="0" w:line="240" w:lineRule="auto"/>
              <w:rPr>
                <w:rFonts w:ascii="Calibri" w:eastAsia="Calibri" w:hAnsi="Calibri" w:cs="Calibri"/>
              </w:rPr>
            </w:pPr>
            <w:r w:rsidRPr="00503D1C">
              <w:rPr>
                <w:rFonts w:ascii="Calibri" w:eastAsia="Calibri" w:hAnsi="Calibri" w:cs="Calibri"/>
              </w:rPr>
              <w:t>The characteristics, management and surveillance of shingles (herpes zoster).</w:t>
            </w:r>
          </w:p>
          <w:p w14:paraId="40354D80" w14:textId="3B0BA953" w:rsidR="00503D1C" w:rsidRPr="00A85645" w:rsidRDefault="00503D1C" w:rsidP="00A85645">
            <w:pPr>
              <w:spacing w:after="0" w:line="240" w:lineRule="auto"/>
              <w:rPr>
                <w:rFonts w:ascii="Calibri" w:eastAsia="Calibri" w:hAnsi="Calibri" w:cs="Calibri"/>
              </w:rPr>
            </w:pPr>
            <w:r w:rsidRPr="00503D1C">
              <w:rPr>
                <w:rFonts w:ascii="Calibri" w:eastAsia="Calibri" w:hAnsi="Calibri" w:cs="Calibri"/>
              </w:rPr>
              <w:t>Added 'Shingles vaccination programme: changes from September 2023 letter'.</w:t>
            </w:r>
          </w:p>
        </w:tc>
        <w:tc>
          <w:tcPr>
            <w:tcW w:w="6669" w:type="dxa"/>
          </w:tcPr>
          <w:p w14:paraId="57EB03A9" w14:textId="4FAC11F7" w:rsidR="00503D1C" w:rsidRDefault="001F3408" w:rsidP="00EC776A">
            <w:pPr>
              <w:spacing w:after="0" w:line="240" w:lineRule="auto"/>
            </w:pPr>
            <w:hyperlink r:id="rId26" w:anchor="full-publication-update-history" w:history="1">
              <w:r w:rsidR="00503D1C" w:rsidRPr="000A4D21">
                <w:rPr>
                  <w:rStyle w:val="Hyperlink"/>
                </w:rPr>
                <w:t>https://www.gov.uk/government/collections/shingles-vaccination-programme?utm_medium=email&amp;utm_campaign=govuk-notifications-topic&amp;utm_source=2bec9b14-4dad-4bbd-bf19-999db3c85d4f&amp;utm_content=daily#full-publication-update-history</w:t>
              </w:r>
            </w:hyperlink>
            <w:r w:rsidR="00503D1C">
              <w:t xml:space="preserve"> </w:t>
            </w:r>
          </w:p>
        </w:tc>
      </w:tr>
      <w:tr w:rsidR="007D1233" w14:paraId="2B921AE0" w14:textId="77777777" w:rsidTr="00423F7C">
        <w:trPr>
          <w:trHeight w:val="1408"/>
        </w:trPr>
        <w:tc>
          <w:tcPr>
            <w:tcW w:w="1422" w:type="dxa"/>
          </w:tcPr>
          <w:p w14:paraId="7083481A" w14:textId="0D98FB28" w:rsidR="007D1233" w:rsidRDefault="007D1233" w:rsidP="00EC776A">
            <w:pPr>
              <w:spacing w:after="0" w:line="240" w:lineRule="auto"/>
            </w:pPr>
            <w:r>
              <w:t>5 July</w:t>
            </w:r>
          </w:p>
        </w:tc>
        <w:tc>
          <w:tcPr>
            <w:tcW w:w="7936" w:type="dxa"/>
          </w:tcPr>
          <w:p w14:paraId="032A25C1" w14:textId="18C97548" w:rsidR="007D1233" w:rsidRPr="007D1233" w:rsidRDefault="007D1233" w:rsidP="007D1233">
            <w:pPr>
              <w:spacing w:after="0" w:line="240" w:lineRule="auto"/>
              <w:rPr>
                <w:rFonts w:ascii="Calibri" w:eastAsia="Calibri" w:hAnsi="Calibri" w:cs="Calibri"/>
              </w:rPr>
            </w:pPr>
            <w:r w:rsidRPr="007D1233">
              <w:rPr>
                <w:rFonts w:ascii="Calibri" w:eastAsia="Calibri" w:hAnsi="Calibri" w:cs="Calibri"/>
              </w:rPr>
              <w:t>G</w:t>
            </w:r>
            <w:r>
              <w:rPr>
                <w:rFonts w:ascii="Calibri" w:eastAsia="Calibri" w:hAnsi="Calibri" w:cs="Calibri"/>
              </w:rPr>
              <w:t>overnment G</w:t>
            </w:r>
            <w:r w:rsidRPr="007D1233">
              <w:rPr>
                <w:rFonts w:ascii="Calibri" w:eastAsia="Calibri" w:hAnsi="Calibri" w:cs="Calibri"/>
              </w:rPr>
              <w:t>uidance</w:t>
            </w:r>
          </w:p>
          <w:p w14:paraId="02F70AF9" w14:textId="77777777" w:rsidR="007D1233" w:rsidRPr="007D1233" w:rsidRDefault="007D1233" w:rsidP="007D1233">
            <w:pPr>
              <w:spacing w:after="0" w:line="240" w:lineRule="auto"/>
              <w:rPr>
                <w:rFonts w:ascii="Calibri" w:eastAsia="Calibri" w:hAnsi="Calibri" w:cs="Calibri"/>
                <w:b/>
                <w:bCs/>
              </w:rPr>
            </w:pPr>
            <w:r w:rsidRPr="007D1233">
              <w:rPr>
                <w:rFonts w:ascii="Calibri" w:eastAsia="Calibri" w:hAnsi="Calibri" w:cs="Calibri"/>
                <w:b/>
                <w:bCs/>
              </w:rPr>
              <w:t>Cost of Living Payments 2023 to 2024</w:t>
            </w:r>
          </w:p>
          <w:p w14:paraId="77720FE4" w14:textId="29539B81" w:rsidR="007D1233" w:rsidRDefault="007D1233" w:rsidP="00503D1C">
            <w:pPr>
              <w:spacing w:after="0" w:line="240" w:lineRule="auto"/>
              <w:rPr>
                <w:rFonts w:ascii="Calibri" w:eastAsia="Calibri" w:hAnsi="Calibri" w:cs="Calibri"/>
              </w:rPr>
            </w:pPr>
            <w:r w:rsidRPr="007D1233">
              <w:rPr>
                <w:rFonts w:ascii="Calibri" w:eastAsia="Calibri" w:hAnsi="Calibri" w:cs="Calibri"/>
              </w:rPr>
              <w:t>Added guidance on how to report a missing £150 Disability Cost of Living Payment.</w:t>
            </w:r>
          </w:p>
        </w:tc>
        <w:tc>
          <w:tcPr>
            <w:tcW w:w="6669" w:type="dxa"/>
          </w:tcPr>
          <w:p w14:paraId="6DD8A72B" w14:textId="297CB7C3" w:rsidR="007D1233" w:rsidRDefault="001F3408" w:rsidP="00EC776A">
            <w:pPr>
              <w:spacing w:after="0" w:line="240" w:lineRule="auto"/>
            </w:pPr>
            <w:hyperlink r:id="rId27" w:anchor=":~:text=Guidance,to%20certain%20benefits%20or%20tax%20credits" w:history="1">
              <w:r w:rsidR="00423F7C" w:rsidRPr="00E0013F">
                <w:rPr>
                  <w:rStyle w:val="Hyperlink"/>
                  <w:rFonts w:ascii="Calibri" w:eastAsia="Calibri" w:hAnsi="Calibri" w:cs="Calibri"/>
                </w:rPr>
                <w:t>https://www.gov.uk/guidance/cost-of-living-payment?utm_medium=email&amp;utm_campaign=govuk-notifications-topic&amp;utm_source=0d94f1a7-b268-491f-9e2b-e395b4536eee&amp;utm_content=daily#:~:text=Guidance,to%20certain%20benefits%20or%20tax%20credits</w:t>
              </w:r>
            </w:hyperlink>
            <w:r w:rsidR="007D1233">
              <w:rPr>
                <w:rFonts w:ascii="Calibri" w:eastAsia="Calibri" w:hAnsi="Calibri" w:cs="Calibri"/>
              </w:rPr>
              <w:t xml:space="preserve"> </w:t>
            </w:r>
          </w:p>
        </w:tc>
      </w:tr>
      <w:tr w:rsidR="00423F7C" w14:paraId="11A9A3B9" w14:textId="77777777" w:rsidTr="00891AB2">
        <w:trPr>
          <w:trHeight w:val="1690"/>
        </w:trPr>
        <w:tc>
          <w:tcPr>
            <w:tcW w:w="1422" w:type="dxa"/>
          </w:tcPr>
          <w:p w14:paraId="02A6FCE0" w14:textId="1B5C9F64" w:rsidR="00423F7C" w:rsidRDefault="00423F7C" w:rsidP="00EC776A">
            <w:pPr>
              <w:spacing w:after="0" w:line="240" w:lineRule="auto"/>
            </w:pPr>
            <w:r>
              <w:t>7 July</w:t>
            </w:r>
          </w:p>
        </w:tc>
        <w:tc>
          <w:tcPr>
            <w:tcW w:w="7936" w:type="dxa"/>
          </w:tcPr>
          <w:p w14:paraId="0B81964F" w14:textId="32DB0909" w:rsidR="00423F7C" w:rsidRPr="00423F7C" w:rsidRDefault="00423F7C" w:rsidP="00423F7C">
            <w:pPr>
              <w:spacing w:after="0" w:line="240" w:lineRule="auto"/>
              <w:rPr>
                <w:rFonts w:ascii="Calibri" w:eastAsia="Calibri" w:hAnsi="Calibri" w:cs="Calibri"/>
              </w:rPr>
            </w:pPr>
            <w:r>
              <w:rPr>
                <w:rFonts w:ascii="Calibri" w:eastAsia="Calibri" w:hAnsi="Calibri" w:cs="Calibri"/>
              </w:rPr>
              <w:t xml:space="preserve">UK Health Security Agency </w:t>
            </w:r>
            <w:r w:rsidRPr="00423F7C">
              <w:rPr>
                <w:rFonts w:ascii="Calibri" w:eastAsia="Calibri" w:hAnsi="Calibri" w:cs="Calibri"/>
              </w:rPr>
              <w:t>Guidance</w:t>
            </w:r>
          </w:p>
          <w:p w14:paraId="0570058E" w14:textId="77777777" w:rsidR="00423F7C" w:rsidRPr="00423F7C" w:rsidRDefault="00423F7C" w:rsidP="00423F7C">
            <w:pPr>
              <w:spacing w:after="0" w:line="240" w:lineRule="auto"/>
              <w:rPr>
                <w:rFonts w:ascii="Calibri" w:eastAsia="Calibri" w:hAnsi="Calibri" w:cs="Calibri"/>
                <w:b/>
                <w:bCs/>
              </w:rPr>
            </w:pPr>
            <w:r w:rsidRPr="00423F7C">
              <w:rPr>
                <w:rFonts w:ascii="Calibri" w:eastAsia="Calibri" w:hAnsi="Calibri" w:cs="Calibri"/>
                <w:b/>
                <w:bCs/>
              </w:rPr>
              <w:t>Adolescent vaccination programme in secondary schools for 2023 to 2024</w:t>
            </w:r>
          </w:p>
          <w:p w14:paraId="3591DC8C" w14:textId="77777777" w:rsidR="00423F7C" w:rsidRDefault="00423F7C" w:rsidP="00423F7C">
            <w:pPr>
              <w:spacing w:after="0" w:line="240" w:lineRule="auto"/>
              <w:rPr>
                <w:rFonts w:ascii="Calibri" w:eastAsia="Calibri" w:hAnsi="Calibri" w:cs="Calibri"/>
              </w:rPr>
            </w:pPr>
            <w:r w:rsidRPr="00423F7C">
              <w:rPr>
                <w:rFonts w:ascii="Calibri" w:eastAsia="Calibri" w:hAnsi="Calibri" w:cs="Calibri"/>
              </w:rPr>
              <w:t>Information on the adolescent vaccination programme delivered in secondary schools and the role that schools play.</w:t>
            </w:r>
          </w:p>
          <w:p w14:paraId="5B3FBE91" w14:textId="76760844" w:rsidR="00423F7C" w:rsidRPr="007D1233" w:rsidRDefault="00423F7C" w:rsidP="00423F7C">
            <w:pPr>
              <w:spacing w:after="0" w:line="240" w:lineRule="auto"/>
              <w:rPr>
                <w:rFonts w:ascii="Calibri" w:eastAsia="Calibri" w:hAnsi="Calibri" w:cs="Calibri"/>
              </w:rPr>
            </w:pPr>
            <w:r w:rsidRPr="00423F7C">
              <w:rPr>
                <w:rFonts w:ascii="Calibri" w:eastAsia="Calibri" w:hAnsi="Calibri" w:cs="Calibri"/>
              </w:rPr>
              <w:t>Updated for 2023 to 2024</w:t>
            </w:r>
          </w:p>
        </w:tc>
        <w:tc>
          <w:tcPr>
            <w:tcW w:w="6669" w:type="dxa"/>
          </w:tcPr>
          <w:p w14:paraId="377EAC6D" w14:textId="4DDFBA59" w:rsidR="00423F7C" w:rsidRDefault="001F3408" w:rsidP="00891AB2">
            <w:pPr>
              <w:spacing w:after="0" w:line="240" w:lineRule="auto"/>
              <w:rPr>
                <w:rFonts w:ascii="Calibri" w:eastAsia="Calibri" w:hAnsi="Calibri" w:cs="Calibri"/>
              </w:rPr>
            </w:pPr>
            <w:hyperlink r:id="rId28" w:anchor="full-publication-update-history:~:text=Updated%20for%202023%20to%202024" w:history="1">
              <w:r w:rsidR="00423F7C" w:rsidRPr="00E0013F">
                <w:rPr>
                  <w:rStyle w:val="Hyperlink"/>
                  <w:rFonts w:ascii="Calibri" w:eastAsia="Calibri" w:hAnsi="Calibri" w:cs="Calibri"/>
                </w:rPr>
                <w:t>https://www.gov.uk/government/publications/adolescent-vaccination-programme-in-secondary-schools?utm_medium=email&amp;utm_campaign=govuk-notifications-topic&amp;utm_source=3d7ab032-06c2-4828-8413-edc04e0075ad&amp;utm_content=daily#full-publication-update-history:~:text=Updated%20for%202023%20to%202024</w:t>
              </w:r>
            </w:hyperlink>
            <w:r w:rsidR="00423F7C" w:rsidRPr="00423F7C">
              <w:rPr>
                <w:rFonts w:ascii="Calibri" w:eastAsia="Calibri" w:hAnsi="Calibri" w:cs="Calibri"/>
              </w:rPr>
              <w:t>.</w:t>
            </w:r>
            <w:r w:rsidR="00423F7C">
              <w:rPr>
                <w:rFonts w:ascii="Calibri" w:eastAsia="Calibri" w:hAnsi="Calibri" w:cs="Calibri"/>
              </w:rPr>
              <w:t xml:space="preserve"> </w:t>
            </w:r>
          </w:p>
        </w:tc>
      </w:tr>
    </w:tbl>
    <w:p w14:paraId="718FFCEC" w14:textId="77777777" w:rsidR="004F62F1" w:rsidRDefault="004F62F1">
      <w:r>
        <w:br w:type="page"/>
      </w:r>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422"/>
        <w:gridCol w:w="7936"/>
        <w:gridCol w:w="6669"/>
      </w:tblGrid>
      <w:tr w:rsidR="004F62F1" w14:paraId="74F1C260" w14:textId="77777777" w:rsidTr="00E02058">
        <w:trPr>
          <w:trHeight w:val="305"/>
        </w:trPr>
        <w:tc>
          <w:tcPr>
            <w:tcW w:w="16027" w:type="dxa"/>
            <w:gridSpan w:val="3"/>
            <w:tcBorders>
              <w:top w:val="single" w:sz="4" w:space="0" w:color="auto"/>
            </w:tcBorders>
            <w:shd w:val="clear" w:color="auto" w:fill="FFFFCC"/>
          </w:tcPr>
          <w:p w14:paraId="76BABD01" w14:textId="77777777" w:rsidR="004F62F1" w:rsidRDefault="004F62F1" w:rsidP="00E02058">
            <w:pPr>
              <w:spacing w:after="0" w:line="240" w:lineRule="auto"/>
            </w:pPr>
            <w:r>
              <w:lastRenderedPageBreak/>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Other Topics - updates</w:t>
            </w:r>
          </w:p>
        </w:tc>
      </w:tr>
      <w:tr w:rsidR="00423F7C" w14:paraId="79E8936E" w14:textId="77777777" w:rsidTr="00B81721">
        <w:trPr>
          <w:trHeight w:val="1415"/>
        </w:trPr>
        <w:tc>
          <w:tcPr>
            <w:tcW w:w="1422" w:type="dxa"/>
          </w:tcPr>
          <w:p w14:paraId="1B7E1BBE" w14:textId="16C72981" w:rsidR="00423F7C" w:rsidRDefault="00423F7C" w:rsidP="00EC776A">
            <w:pPr>
              <w:spacing w:after="0" w:line="240" w:lineRule="auto"/>
            </w:pPr>
            <w:r>
              <w:t>7 July</w:t>
            </w:r>
          </w:p>
        </w:tc>
        <w:tc>
          <w:tcPr>
            <w:tcW w:w="7936" w:type="dxa"/>
          </w:tcPr>
          <w:p w14:paraId="382290E0" w14:textId="1FB8E1EF" w:rsidR="00423F7C" w:rsidRPr="00423F7C" w:rsidRDefault="00423F7C" w:rsidP="00423F7C">
            <w:pPr>
              <w:spacing w:after="0" w:line="240" w:lineRule="auto"/>
              <w:rPr>
                <w:rFonts w:ascii="Calibri" w:eastAsia="Calibri" w:hAnsi="Calibri" w:cs="Calibri"/>
              </w:rPr>
            </w:pPr>
            <w:r>
              <w:rPr>
                <w:rFonts w:ascii="Calibri" w:eastAsia="Calibri" w:hAnsi="Calibri" w:cs="Calibri"/>
              </w:rPr>
              <w:t xml:space="preserve">UK Health Security Agency </w:t>
            </w:r>
            <w:r w:rsidRPr="00423F7C">
              <w:rPr>
                <w:rFonts w:ascii="Calibri" w:eastAsia="Calibri" w:hAnsi="Calibri" w:cs="Calibri"/>
              </w:rPr>
              <w:t>Guidance</w:t>
            </w:r>
            <w:r>
              <w:rPr>
                <w:rFonts w:ascii="Calibri" w:eastAsia="Calibri" w:hAnsi="Calibri" w:cs="Calibri"/>
              </w:rPr>
              <w:t xml:space="preserve"> – new publication</w:t>
            </w:r>
          </w:p>
          <w:p w14:paraId="211CB260" w14:textId="77777777" w:rsidR="00423F7C" w:rsidRPr="00423F7C" w:rsidRDefault="00423F7C" w:rsidP="00423F7C">
            <w:pPr>
              <w:spacing w:after="0" w:line="240" w:lineRule="auto"/>
              <w:rPr>
                <w:rFonts w:ascii="Calibri" w:eastAsia="Calibri" w:hAnsi="Calibri" w:cs="Calibri"/>
                <w:b/>
                <w:bCs/>
              </w:rPr>
            </w:pPr>
            <w:r w:rsidRPr="00423F7C">
              <w:rPr>
                <w:rFonts w:ascii="Calibri" w:eastAsia="Calibri" w:hAnsi="Calibri" w:cs="Calibri"/>
                <w:b/>
                <w:bCs/>
              </w:rPr>
              <w:t>Immunisation inequalities: information sources</w:t>
            </w:r>
          </w:p>
          <w:p w14:paraId="64F3CDE9" w14:textId="77777777" w:rsidR="00423F7C" w:rsidRPr="00423F7C" w:rsidRDefault="00423F7C" w:rsidP="00423F7C">
            <w:pPr>
              <w:spacing w:after="0" w:line="240" w:lineRule="auto"/>
              <w:rPr>
                <w:rFonts w:ascii="Calibri" w:eastAsia="Calibri" w:hAnsi="Calibri" w:cs="Calibri"/>
              </w:rPr>
            </w:pPr>
            <w:r w:rsidRPr="00423F7C">
              <w:rPr>
                <w:rFonts w:ascii="Calibri" w:eastAsia="Calibri" w:hAnsi="Calibri" w:cs="Calibri"/>
              </w:rPr>
              <w:t>Data and information sources to measure inequalities in immunisation, developed to the support the national strategy addressing inequalities in immunisation.</w:t>
            </w:r>
          </w:p>
          <w:p w14:paraId="4FFB10B4" w14:textId="77777777" w:rsidR="00423F7C" w:rsidRDefault="00423F7C" w:rsidP="00423F7C">
            <w:pPr>
              <w:spacing w:after="0" w:line="240" w:lineRule="auto"/>
              <w:rPr>
                <w:rFonts w:ascii="Calibri" w:eastAsia="Calibri" w:hAnsi="Calibri" w:cs="Calibri"/>
              </w:rPr>
            </w:pPr>
          </w:p>
        </w:tc>
        <w:tc>
          <w:tcPr>
            <w:tcW w:w="6669" w:type="dxa"/>
          </w:tcPr>
          <w:p w14:paraId="6DBCAA92" w14:textId="27ECF3A0" w:rsidR="00423F7C" w:rsidRDefault="001F3408" w:rsidP="00423F7C">
            <w:pPr>
              <w:spacing w:after="0" w:line="240" w:lineRule="auto"/>
              <w:rPr>
                <w:rFonts w:ascii="Calibri" w:eastAsia="Calibri" w:hAnsi="Calibri" w:cs="Calibri"/>
              </w:rPr>
            </w:pPr>
            <w:hyperlink r:id="rId29" w:history="1">
              <w:r w:rsidR="00423F7C" w:rsidRPr="00E0013F">
                <w:rPr>
                  <w:rStyle w:val="Hyperlink"/>
                  <w:rFonts w:ascii="Calibri" w:eastAsia="Calibri" w:hAnsi="Calibri" w:cs="Calibri"/>
                </w:rPr>
                <w:t>https://www.gov.uk/government/publications/immunisation-inequalities-information-sources?utm_medium=email&amp;utm_campaign=govuk-notifications-topic&amp;utm_source=b545514a-4292-45a8-aedd-37e8e7e4992b&amp;utm_content=daily</w:t>
              </w:r>
            </w:hyperlink>
            <w:r w:rsidR="00423F7C">
              <w:rPr>
                <w:rFonts w:ascii="Calibri" w:eastAsia="Calibri" w:hAnsi="Calibri" w:cs="Calibri"/>
              </w:rPr>
              <w:t xml:space="preserve"> </w:t>
            </w:r>
          </w:p>
        </w:tc>
      </w:tr>
      <w:tr w:rsidR="00FC592C" w14:paraId="16638824" w14:textId="77777777" w:rsidTr="00B81721">
        <w:trPr>
          <w:trHeight w:val="1309"/>
        </w:trPr>
        <w:tc>
          <w:tcPr>
            <w:tcW w:w="1422" w:type="dxa"/>
          </w:tcPr>
          <w:p w14:paraId="6C88BE37" w14:textId="399E6204" w:rsidR="00FC592C" w:rsidRDefault="00FC592C" w:rsidP="00EC776A">
            <w:pPr>
              <w:spacing w:after="0" w:line="240" w:lineRule="auto"/>
            </w:pPr>
            <w:bookmarkStart w:id="15" w:name="_Hlk140046285"/>
            <w:r>
              <w:t>11 July</w:t>
            </w:r>
          </w:p>
        </w:tc>
        <w:tc>
          <w:tcPr>
            <w:tcW w:w="7936" w:type="dxa"/>
          </w:tcPr>
          <w:p w14:paraId="70BF6ADA" w14:textId="18F99ECC" w:rsidR="00FC592C" w:rsidRPr="00FC592C" w:rsidRDefault="00FC592C" w:rsidP="00FC592C">
            <w:pPr>
              <w:spacing w:after="0" w:line="240" w:lineRule="auto"/>
              <w:rPr>
                <w:rFonts w:ascii="Calibri" w:eastAsia="Calibri" w:hAnsi="Calibri" w:cs="Calibri"/>
              </w:rPr>
            </w:pPr>
            <w:r>
              <w:rPr>
                <w:rFonts w:ascii="Calibri" w:eastAsia="Calibri" w:hAnsi="Calibri" w:cs="Calibri"/>
              </w:rPr>
              <w:t>UK Health Security Agency g</w:t>
            </w:r>
            <w:r w:rsidRPr="00FC592C">
              <w:rPr>
                <w:rFonts w:ascii="Calibri" w:eastAsia="Calibri" w:hAnsi="Calibri" w:cs="Calibri"/>
              </w:rPr>
              <w:t>uidance</w:t>
            </w:r>
          </w:p>
          <w:p w14:paraId="7A732228" w14:textId="77777777" w:rsidR="00FC592C" w:rsidRPr="00FC592C" w:rsidRDefault="00FC592C" w:rsidP="00FC592C">
            <w:pPr>
              <w:spacing w:after="0" w:line="240" w:lineRule="auto"/>
              <w:rPr>
                <w:rFonts w:ascii="Calibri" w:eastAsia="Calibri" w:hAnsi="Calibri" w:cs="Calibri"/>
                <w:b/>
                <w:bCs/>
              </w:rPr>
            </w:pPr>
            <w:r w:rsidRPr="00FC592C">
              <w:rPr>
                <w:rFonts w:ascii="Calibri" w:eastAsia="Calibri" w:hAnsi="Calibri" w:cs="Calibri"/>
                <w:b/>
                <w:bCs/>
              </w:rPr>
              <w:t>HPV universal vaccination: leaflet</w:t>
            </w:r>
          </w:p>
          <w:p w14:paraId="54F62E9A" w14:textId="48BF95C8" w:rsidR="00FC592C" w:rsidRDefault="00FC592C" w:rsidP="00891AB2">
            <w:pPr>
              <w:spacing w:after="0" w:line="240" w:lineRule="auto"/>
              <w:rPr>
                <w:rFonts w:ascii="Calibri" w:eastAsia="Calibri" w:hAnsi="Calibri" w:cs="Calibri"/>
              </w:rPr>
            </w:pPr>
            <w:r w:rsidRPr="00FC592C">
              <w:rPr>
                <w:rFonts w:ascii="Calibri" w:eastAsia="Calibri" w:hAnsi="Calibri" w:cs="Calibri"/>
              </w:rPr>
              <w:t>A guide to the human papillomavirus (HPV) vaccination programme, which became universal in September 2019.Added links to translated and accessible versions of the programme leaflets from September 2023.</w:t>
            </w:r>
          </w:p>
        </w:tc>
        <w:tc>
          <w:tcPr>
            <w:tcW w:w="6669" w:type="dxa"/>
          </w:tcPr>
          <w:p w14:paraId="0366B612" w14:textId="47077AEE" w:rsidR="00FC592C" w:rsidRDefault="001F3408" w:rsidP="00423F7C">
            <w:pPr>
              <w:spacing w:after="0" w:line="240" w:lineRule="auto"/>
            </w:pPr>
            <w:hyperlink r:id="rId30" w:anchor="full-publication-update-history" w:history="1">
              <w:r w:rsidR="00FC592C" w:rsidRPr="00A84C21">
                <w:rPr>
                  <w:rStyle w:val="Hyperlink"/>
                </w:rPr>
                <w:t>https://www.gov.uk/government/publications/hpv-vaccine-vaccination-guide-leaflet?utm_medium=email&amp;utm_campaign=govuk-notifications-topic&amp;utm_source=e7c170f7-427d-4922-bb6f-ef7ec18bb861&amp;utm_content=daily#full-publication-update-history</w:t>
              </w:r>
            </w:hyperlink>
            <w:r w:rsidR="00FC592C">
              <w:t xml:space="preserve"> </w:t>
            </w:r>
          </w:p>
        </w:tc>
      </w:tr>
      <w:tr w:rsidR="00891AB2" w14:paraId="7F7423B4" w14:textId="77777777" w:rsidTr="00891AB2">
        <w:trPr>
          <w:trHeight w:val="1123"/>
        </w:trPr>
        <w:tc>
          <w:tcPr>
            <w:tcW w:w="1422" w:type="dxa"/>
          </w:tcPr>
          <w:p w14:paraId="022FE94F" w14:textId="7BBD19B4" w:rsidR="00891AB2" w:rsidRDefault="00891AB2" w:rsidP="00EC776A">
            <w:pPr>
              <w:spacing w:after="0" w:line="240" w:lineRule="auto"/>
            </w:pPr>
            <w:bookmarkStart w:id="16" w:name="_Hlk140047277"/>
            <w:r>
              <w:t>11 July</w:t>
            </w:r>
          </w:p>
        </w:tc>
        <w:tc>
          <w:tcPr>
            <w:tcW w:w="7936" w:type="dxa"/>
          </w:tcPr>
          <w:p w14:paraId="3B031418" w14:textId="630B6FEB" w:rsidR="00891AB2" w:rsidRPr="00891AB2" w:rsidRDefault="00891AB2" w:rsidP="00891AB2">
            <w:pPr>
              <w:spacing w:after="0" w:line="240" w:lineRule="auto"/>
              <w:rPr>
                <w:rFonts w:ascii="Calibri" w:eastAsia="Calibri" w:hAnsi="Calibri" w:cs="Calibri"/>
              </w:rPr>
            </w:pPr>
            <w:r>
              <w:rPr>
                <w:rFonts w:ascii="Calibri" w:eastAsia="Calibri" w:hAnsi="Calibri" w:cs="Calibri"/>
              </w:rPr>
              <w:t xml:space="preserve">Department for Work &amp; Pensions </w:t>
            </w:r>
            <w:r w:rsidRPr="00891AB2">
              <w:rPr>
                <w:rFonts w:ascii="Calibri" w:eastAsia="Calibri" w:hAnsi="Calibri" w:cs="Calibri"/>
              </w:rPr>
              <w:t>Guidance</w:t>
            </w:r>
            <w:r>
              <w:rPr>
                <w:rFonts w:ascii="Calibri" w:eastAsia="Calibri" w:hAnsi="Calibri" w:cs="Calibri"/>
              </w:rPr>
              <w:t xml:space="preserve"> – new publication</w:t>
            </w:r>
          </w:p>
          <w:p w14:paraId="0026B211" w14:textId="77777777" w:rsidR="00891AB2" w:rsidRPr="00891AB2" w:rsidRDefault="00891AB2" w:rsidP="00891AB2">
            <w:pPr>
              <w:spacing w:after="0" w:line="240" w:lineRule="auto"/>
              <w:rPr>
                <w:rFonts w:ascii="Calibri" w:eastAsia="Calibri" w:hAnsi="Calibri" w:cs="Calibri"/>
                <w:b/>
                <w:bCs/>
              </w:rPr>
            </w:pPr>
            <w:r w:rsidRPr="00891AB2">
              <w:rPr>
                <w:rFonts w:ascii="Calibri" w:eastAsia="Calibri" w:hAnsi="Calibri" w:cs="Calibri"/>
                <w:b/>
                <w:bCs/>
              </w:rPr>
              <w:t>Access to Work Plus referrals</w:t>
            </w:r>
          </w:p>
          <w:p w14:paraId="03163194" w14:textId="13CA08C8" w:rsidR="00891AB2" w:rsidRDefault="00891AB2" w:rsidP="00891AB2">
            <w:pPr>
              <w:spacing w:after="0" w:line="240" w:lineRule="auto"/>
              <w:rPr>
                <w:rFonts w:ascii="Calibri" w:eastAsia="Calibri" w:hAnsi="Calibri" w:cs="Calibri"/>
              </w:rPr>
            </w:pPr>
            <w:r w:rsidRPr="00891AB2">
              <w:rPr>
                <w:rFonts w:ascii="Calibri" w:eastAsia="Calibri" w:hAnsi="Calibri" w:cs="Calibri"/>
              </w:rPr>
              <w:t>How to refer someone you are supporting for Access to Work Plus if they have high in-work support needs.</w:t>
            </w:r>
          </w:p>
        </w:tc>
        <w:tc>
          <w:tcPr>
            <w:tcW w:w="6669" w:type="dxa"/>
          </w:tcPr>
          <w:p w14:paraId="05789EE3" w14:textId="4B09C28D" w:rsidR="00891AB2" w:rsidRDefault="001F3408" w:rsidP="00423F7C">
            <w:pPr>
              <w:spacing w:after="0" w:line="240" w:lineRule="auto"/>
            </w:pPr>
            <w:hyperlink r:id="rId31" w:history="1">
              <w:r w:rsidR="00891AB2" w:rsidRPr="00A84C21">
                <w:rPr>
                  <w:rStyle w:val="Hyperlink"/>
                </w:rPr>
                <w:t>https://www.gov.uk/guidance/access-to-work-plus-referrals?utm_medium=email&amp;utm_campaign=govuk-notifications-topic&amp;utm_source=d6d9e311-015e-499c-954c-091a65ce7334&amp;utm_content=daily</w:t>
              </w:r>
            </w:hyperlink>
            <w:r w:rsidR="00891AB2">
              <w:t xml:space="preserve"> </w:t>
            </w:r>
          </w:p>
        </w:tc>
      </w:tr>
      <w:tr w:rsidR="00B81721" w14:paraId="7FC5DFEA" w14:textId="77777777" w:rsidTr="00891AB2">
        <w:trPr>
          <w:trHeight w:val="1123"/>
        </w:trPr>
        <w:tc>
          <w:tcPr>
            <w:tcW w:w="1422" w:type="dxa"/>
          </w:tcPr>
          <w:p w14:paraId="455F2819" w14:textId="10469D66" w:rsidR="00B81721" w:rsidRDefault="00B81721" w:rsidP="00EC776A">
            <w:pPr>
              <w:spacing w:after="0" w:line="240" w:lineRule="auto"/>
            </w:pPr>
            <w:r>
              <w:t>13 July</w:t>
            </w:r>
          </w:p>
        </w:tc>
        <w:tc>
          <w:tcPr>
            <w:tcW w:w="7936" w:type="dxa"/>
          </w:tcPr>
          <w:p w14:paraId="01C29B8A" w14:textId="4B79D709" w:rsidR="00B81721" w:rsidRPr="00B81721" w:rsidRDefault="00B81721" w:rsidP="00B81721">
            <w:pPr>
              <w:spacing w:after="0" w:line="240" w:lineRule="auto"/>
              <w:rPr>
                <w:rFonts w:ascii="Calibri" w:eastAsia="Calibri" w:hAnsi="Calibri" w:cs="Calibri"/>
              </w:rPr>
            </w:pPr>
            <w:r>
              <w:rPr>
                <w:rFonts w:ascii="Calibri" w:eastAsia="Calibri" w:hAnsi="Calibri" w:cs="Calibri"/>
              </w:rPr>
              <w:t>Government O</w:t>
            </w:r>
            <w:r w:rsidRPr="00B81721">
              <w:rPr>
                <w:rFonts w:ascii="Calibri" w:eastAsia="Calibri" w:hAnsi="Calibri" w:cs="Calibri"/>
              </w:rPr>
              <w:t>fficial Statistics</w:t>
            </w:r>
          </w:p>
          <w:p w14:paraId="21D5B974" w14:textId="77777777" w:rsidR="00B81721" w:rsidRPr="00B81721" w:rsidRDefault="00B81721" w:rsidP="00B81721">
            <w:pPr>
              <w:spacing w:after="0" w:line="240" w:lineRule="auto"/>
              <w:rPr>
                <w:rFonts w:ascii="Calibri" w:eastAsia="Calibri" w:hAnsi="Calibri" w:cs="Calibri"/>
                <w:b/>
                <w:bCs/>
              </w:rPr>
            </w:pPr>
            <w:r w:rsidRPr="00B81721">
              <w:rPr>
                <w:rFonts w:ascii="Calibri" w:eastAsia="Calibri" w:hAnsi="Calibri" w:cs="Calibri"/>
                <w:b/>
                <w:bCs/>
              </w:rPr>
              <w:t>Excess mortality in England and English regions</w:t>
            </w:r>
          </w:p>
          <w:p w14:paraId="115F6E8D" w14:textId="77777777" w:rsidR="00B81721" w:rsidRDefault="00B81721" w:rsidP="00B81721">
            <w:pPr>
              <w:spacing w:after="0" w:line="240" w:lineRule="auto"/>
              <w:rPr>
                <w:rFonts w:ascii="Calibri" w:eastAsia="Calibri" w:hAnsi="Calibri" w:cs="Calibri"/>
              </w:rPr>
            </w:pPr>
            <w:r w:rsidRPr="00B81721">
              <w:rPr>
                <w:rFonts w:ascii="Calibri" w:eastAsia="Calibri" w:hAnsi="Calibri" w:cs="Calibri"/>
              </w:rPr>
              <w:t>Analysis estimating excess mortality during the COVID-19 pandemic by factors including age, sex, ethnicity, cause of death, deprivation and place of death.</w:t>
            </w:r>
          </w:p>
          <w:p w14:paraId="6E922125" w14:textId="3CF07B58" w:rsidR="00B81721" w:rsidRDefault="00B81721" w:rsidP="00B81721">
            <w:pPr>
              <w:spacing w:after="0" w:line="240" w:lineRule="auto"/>
              <w:rPr>
                <w:rFonts w:ascii="Calibri" w:eastAsia="Calibri" w:hAnsi="Calibri" w:cs="Calibri"/>
              </w:rPr>
            </w:pPr>
            <w:r w:rsidRPr="00B81721">
              <w:rPr>
                <w:rFonts w:ascii="Calibri" w:eastAsia="Calibri" w:hAnsi="Calibri" w:cs="Calibri"/>
              </w:rPr>
              <w:t>Analysis refresh with latest available data</w:t>
            </w:r>
          </w:p>
        </w:tc>
        <w:tc>
          <w:tcPr>
            <w:tcW w:w="6669" w:type="dxa"/>
          </w:tcPr>
          <w:p w14:paraId="770E6F04" w14:textId="5516080A" w:rsidR="00B81721" w:rsidRDefault="001F3408" w:rsidP="00423F7C">
            <w:pPr>
              <w:spacing w:after="0" w:line="240" w:lineRule="auto"/>
            </w:pPr>
            <w:hyperlink r:id="rId32" w:anchor="full-publication-update-history" w:history="1">
              <w:r w:rsidR="00B81721" w:rsidRPr="000C06DD">
                <w:rPr>
                  <w:rStyle w:val="Hyperlink"/>
                </w:rPr>
                <w:t>https://www.gov.uk/government/statistics/excess-mortality-in-england-and-english-regions?utm_medium=email&amp;utm_campaign=govuk-notifications-topic&amp;utm_source=24eacb1e-4246-44ee-af9a-113071ed095c&amp;utm_content=daily#full-publication-update-history</w:t>
              </w:r>
            </w:hyperlink>
            <w:r w:rsidR="00B81721">
              <w:t xml:space="preserve"> </w:t>
            </w:r>
          </w:p>
        </w:tc>
      </w:tr>
      <w:tr w:rsidR="00B81721" w14:paraId="1443F870" w14:textId="77777777" w:rsidTr="00891AB2">
        <w:trPr>
          <w:trHeight w:val="1123"/>
        </w:trPr>
        <w:tc>
          <w:tcPr>
            <w:tcW w:w="1422" w:type="dxa"/>
          </w:tcPr>
          <w:p w14:paraId="5DB72A79" w14:textId="19BBD7B5" w:rsidR="00B81721" w:rsidRDefault="00B81721" w:rsidP="00EC776A">
            <w:pPr>
              <w:spacing w:after="0" w:line="240" w:lineRule="auto"/>
            </w:pPr>
            <w:r>
              <w:t>14 July</w:t>
            </w:r>
          </w:p>
        </w:tc>
        <w:tc>
          <w:tcPr>
            <w:tcW w:w="7936" w:type="dxa"/>
          </w:tcPr>
          <w:p w14:paraId="3B00A4BC" w14:textId="77336711" w:rsidR="00B81721" w:rsidRPr="00B81721" w:rsidRDefault="00B81721" w:rsidP="00B81721">
            <w:pPr>
              <w:spacing w:after="0" w:line="240" w:lineRule="auto"/>
              <w:rPr>
                <w:rFonts w:ascii="Calibri" w:eastAsia="Calibri" w:hAnsi="Calibri" w:cs="Calibri"/>
              </w:rPr>
            </w:pPr>
            <w:r>
              <w:rPr>
                <w:rFonts w:ascii="Calibri" w:eastAsia="Calibri" w:hAnsi="Calibri" w:cs="Calibri"/>
              </w:rPr>
              <w:t xml:space="preserve">Government </w:t>
            </w:r>
            <w:r w:rsidRPr="00B81721">
              <w:rPr>
                <w:rFonts w:ascii="Calibri" w:eastAsia="Calibri" w:hAnsi="Calibri" w:cs="Calibri"/>
              </w:rPr>
              <w:t>Guidance</w:t>
            </w:r>
          </w:p>
          <w:p w14:paraId="22BCA082" w14:textId="77777777" w:rsidR="00B81721" w:rsidRPr="00B81721" w:rsidRDefault="00B81721" w:rsidP="00B81721">
            <w:pPr>
              <w:spacing w:after="0" w:line="240" w:lineRule="auto"/>
              <w:rPr>
                <w:rFonts w:ascii="Calibri" w:eastAsia="Calibri" w:hAnsi="Calibri" w:cs="Calibri"/>
                <w:b/>
                <w:bCs/>
              </w:rPr>
            </w:pPr>
            <w:r w:rsidRPr="00B81721">
              <w:rPr>
                <w:rFonts w:ascii="Calibri" w:eastAsia="Calibri" w:hAnsi="Calibri" w:cs="Calibri"/>
                <w:b/>
                <w:bCs/>
              </w:rPr>
              <w:t>National framework for NHS continuing healthcare and NHS-funded nursing care</w:t>
            </w:r>
          </w:p>
          <w:p w14:paraId="39665765" w14:textId="77777777" w:rsidR="00B81721" w:rsidRPr="00B81721" w:rsidRDefault="00B81721" w:rsidP="00B81721">
            <w:pPr>
              <w:spacing w:after="0" w:line="240" w:lineRule="auto"/>
              <w:rPr>
                <w:rFonts w:ascii="Calibri" w:eastAsia="Calibri" w:hAnsi="Calibri" w:cs="Calibri"/>
              </w:rPr>
            </w:pPr>
            <w:r w:rsidRPr="00B81721">
              <w:rPr>
                <w:rFonts w:ascii="Calibri" w:eastAsia="Calibri" w:hAnsi="Calibri" w:cs="Calibri"/>
              </w:rPr>
              <w:t>This guidance sets out the principles and processes of the national framework for NHS continuing healthcare and NHS-funded nursing care.</w:t>
            </w:r>
          </w:p>
          <w:p w14:paraId="56E55792" w14:textId="5957CCD6" w:rsidR="00B81721" w:rsidRDefault="00B81721" w:rsidP="00B81721">
            <w:pPr>
              <w:spacing w:after="0" w:line="240" w:lineRule="auto"/>
              <w:rPr>
                <w:rFonts w:ascii="Calibri" w:eastAsia="Calibri" w:hAnsi="Calibri" w:cs="Calibri"/>
              </w:rPr>
            </w:pPr>
            <w:r w:rsidRPr="00B81721">
              <w:rPr>
                <w:rFonts w:ascii="Calibri" w:eastAsia="Calibri" w:hAnsi="Calibri" w:cs="Calibri"/>
              </w:rPr>
              <w:t xml:space="preserve">A further update to paragraph 59 of the framework, </w:t>
            </w:r>
            <w:proofErr w:type="gramStart"/>
            <w:r w:rsidRPr="00B81721">
              <w:rPr>
                <w:rFonts w:ascii="Calibri" w:eastAsia="Calibri" w:hAnsi="Calibri" w:cs="Calibri"/>
              </w:rPr>
              <w:t>making reference</w:t>
            </w:r>
            <w:proofErr w:type="gramEnd"/>
            <w:r w:rsidRPr="00B81721">
              <w:rPr>
                <w:rFonts w:ascii="Calibri" w:eastAsia="Calibri" w:hAnsi="Calibri" w:cs="Calibri"/>
              </w:rPr>
              <w:t xml:space="preserve"> to the key aspects of the wording of the relevant legislation. Paragraph 59 now provides further clarity, with reference to the scope of social care provision by local authority social services, to the circumstances in which an individual would be eligible for NHS Continuing Healthcare for nursing, or for other health services required by that individual.</w:t>
            </w:r>
          </w:p>
        </w:tc>
        <w:tc>
          <w:tcPr>
            <w:tcW w:w="6669" w:type="dxa"/>
          </w:tcPr>
          <w:p w14:paraId="375D604B" w14:textId="50DEF59D" w:rsidR="00B81721" w:rsidRDefault="001F3408" w:rsidP="00423F7C">
            <w:pPr>
              <w:spacing w:after="0" w:line="240" w:lineRule="auto"/>
            </w:pPr>
            <w:hyperlink r:id="rId33" w:history="1">
              <w:r w:rsidR="00B81721" w:rsidRPr="000C06DD">
                <w:rPr>
                  <w:rStyle w:val="Hyperlink"/>
                </w:rPr>
                <w:t>https://www.gov.uk/government/publications/national-framework-for-nhs-continuing-healthcare-and-nhs-funded-nursing-care?utm_medium=email&amp;utm_campaign=govuk-notifications-topic&amp;utm_source=36a1a8d4-777c-46c9-8b21-1c71cbc52eea&amp;utm_content=daily</w:t>
              </w:r>
            </w:hyperlink>
            <w:r w:rsidR="00B81721">
              <w:t xml:space="preserve"> </w:t>
            </w:r>
          </w:p>
        </w:tc>
      </w:tr>
      <w:tr w:rsidR="00C073A5" w14:paraId="6B271BB5" w14:textId="77777777" w:rsidTr="00891AB2">
        <w:trPr>
          <w:trHeight w:val="1123"/>
        </w:trPr>
        <w:tc>
          <w:tcPr>
            <w:tcW w:w="1422" w:type="dxa"/>
          </w:tcPr>
          <w:p w14:paraId="2612D0CD" w14:textId="7D035E38" w:rsidR="00C073A5" w:rsidRDefault="00C073A5" w:rsidP="00C073A5">
            <w:pPr>
              <w:spacing w:after="0" w:line="240" w:lineRule="auto"/>
            </w:pPr>
            <w:r>
              <w:t>14 July</w:t>
            </w:r>
          </w:p>
        </w:tc>
        <w:tc>
          <w:tcPr>
            <w:tcW w:w="7936" w:type="dxa"/>
          </w:tcPr>
          <w:p w14:paraId="05428E12" w14:textId="77777777" w:rsidR="00C073A5" w:rsidRPr="00B81721" w:rsidRDefault="00C073A5" w:rsidP="00C073A5">
            <w:pPr>
              <w:spacing w:after="0" w:line="240" w:lineRule="auto"/>
              <w:rPr>
                <w:rFonts w:ascii="Calibri" w:eastAsia="Calibri" w:hAnsi="Calibri" w:cs="Calibri"/>
              </w:rPr>
            </w:pPr>
            <w:r>
              <w:rPr>
                <w:rFonts w:ascii="Calibri" w:eastAsia="Calibri" w:hAnsi="Calibri" w:cs="Calibri"/>
              </w:rPr>
              <w:t>UK Health Security Gui</w:t>
            </w:r>
            <w:r w:rsidRPr="00B81721">
              <w:rPr>
                <w:rFonts w:ascii="Calibri" w:eastAsia="Calibri" w:hAnsi="Calibri" w:cs="Calibri"/>
              </w:rPr>
              <w:t>dance</w:t>
            </w:r>
            <w:r>
              <w:rPr>
                <w:rFonts w:ascii="Calibri" w:eastAsia="Calibri" w:hAnsi="Calibri" w:cs="Calibri"/>
              </w:rPr>
              <w:t xml:space="preserve"> new publication</w:t>
            </w:r>
          </w:p>
          <w:p w14:paraId="6551089A" w14:textId="77777777" w:rsidR="00C073A5" w:rsidRPr="00B81721" w:rsidRDefault="00C073A5" w:rsidP="00C073A5">
            <w:pPr>
              <w:spacing w:after="0" w:line="240" w:lineRule="auto"/>
              <w:rPr>
                <w:rFonts w:ascii="Calibri" w:eastAsia="Calibri" w:hAnsi="Calibri" w:cs="Calibri"/>
                <w:b/>
                <w:bCs/>
              </w:rPr>
            </w:pPr>
            <w:r w:rsidRPr="00B81721">
              <w:rPr>
                <w:rFonts w:ascii="Calibri" w:eastAsia="Calibri" w:hAnsi="Calibri" w:cs="Calibri"/>
                <w:b/>
                <w:bCs/>
              </w:rPr>
              <w:t>Measles: risk assessment for resurgence in the UK</w:t>
            </w:r>
          </w:p>
          <w:p w14:paraId="70C3E165" w14:textId="77777777" w:rsidR="00C073A5" w:rsidRPr="00B81721" w:rsidRDefault="00C073A5" w:rsidP="00C073A5">
            <w:pPr>
              <w:spacing w:after="0" w:line="240" w:lineRule="auto"/>
              <w:rPr>
                <w:rFonts w:ascii="Calibri" w:eastAsia="Calibri" w:hAnsi="Calibri" w:cs="Calibri"/>
              </w:rPr>
            </w:pPr>
            <w:r w:rsidRPr="00B81721">
              <w:rPr>
                <w:rFonts w:ascii="Calibri" w:eastAsia="Calibri" w:hAnsi="Calibri" w:cs="Calibri"/>
              </w:rPr>
              <w:t>Risk assessment estimates for measles resurgence in t</w:t>
            </w:r>
            <w:r>
              <w:rPr>
                <w:rFonts w:ascii="Calibri" w:eastAsia="Calibri" w:hAnsi="Calibri" w:cs="Calibri"/>
              </w:rPr>
              <w:t>he UK</w:t>
            </w:r>
          </w:p>
          <w:p w14:paraId="3AE1107B" w14:textId="77777777" w:rsidR="00C073A5" w:rsidRDefault="00C073A5" w:rsidP="00C073A5">
            <w:pPr>
              <w:spacing w:after="0" w:line="240" w:lineRule="auto"/>
              <w:rPr>
                <w:rFonts w:ascii="Calibri" w:eastAsia="Calibri" w:hAnsi="Calibri" w:cs="Calibri"/>
              </w:rPr>
            </w:pPr>
          </w:p>
        </w:tc>
        <w:tc>
          <w:tcPr>
            <w:tcW w:w="6669" w:type="dxa"/>
          </w:tcPr>
          <w:p w14:paraId="67420783" w14:textId="25AADDA6" w:rsidR="00C073A5" w:rsidRDefault="001F3408" w:rsidP="00C073A5">
            <w:pPr>
              <w:spacing w:after="0" w:line="240" w:lineRule="auto"/>
            </w:pPr>
            <w:hyperlink r:id="rId34" w:history="1">
              <w:r w:rsidR="00C073A5" w:rsidRPr="000C06DD">
                <w:rPr>
                  <w:rStyle w:val="Hyperlink"/>
                </w:rPr>
                <w:t>https://www.gov.uk/government/publications/measles-risk-assessment-for-resurgence-in-the-uk?utm_medium=email&amp;utm_campaign=govuk-notifications-topic&amp;utm_source=2d3d1be2-1696-4798-97e6-5b92edbe07be&amp;utm_content=daily</w:t>
              </w:r>
            </w:hyperlink>
            <w:r w:rsidR="00C073A5">
              <w:t xml:space="preserve"> </w:t>
            </w:r>
          </w:p>
        </w:tc>
      </w:tr>
      <w:tr w:rsidR="004F62F1" w:rsidRPr="004F62F1" w14:paraId="19E3A41A" w14:textId="77777777" w:rsidTr="00E02058">
        <w:trPr>
          <w:trHeight w:val="305"/>
        </w:trPr>
        <w:tc>
          <w:tcPr>
            <w:tcW w:w="16027" w:type="dxa"/>
            <w:gridSpan w:val="3"/>
            <w:tcBorders>
              <w:top w:val="single" w:sz="4" w:space="0" w:color="auto"/>
            </w:tcBorders>
            <w:shd w:val="clear" w:color="auto" w:fill="FFFFCC"/>
          </w:tcPr>
          <w:p w14:paraId="1364B796" w14:textId="77777777" w:rsidR="004F62F1" w:rsidRPr="004F62F1" w:rsidRDefault="004F62F1" w:rsidP="004F62F1">
            <w:bookmarkStart w:id="17" w:name="_Hlk141081212"/>
            <w:r w:rsidRPr="004F62F1">
              <w:lastRenderedPageBreak/>
              <w:br w:type="page"/>
            </w:r>
            <w:r w:rsidRPr="004F62F1">
              <w:br w:type="page"/>
            </w:r>
            <w:r w:rsidRPr="004F62F1">
              <w:br w:type="page"/>
            </w:r>
            <w:r w:rsidRPr="004F62F1">
              <w:br w:type="page"/>
            </w:r>
            <w:r w:rsidRPr="004F62F1">
              <w:br w:type="page"/>
            </w:r>
            <w:r w:rsidRPr="004F62F1">
              <w:rPr>
                <w:b/>
                <w:bCs/>
              </w:rPr>
              <w:br w:type="page"/>
            </w:r>
            <w:r w:rsidRPr="004F62F1">
              <w:rPr>
                <w:b/>
                <w:bCs/>
              </w:rPr>
              <w:br w:type="page"/>
            </w:r>
            <w:r w:rsidRPr="004F62F1">
              <w:rPr>
                <w:b/>
                <w:bCs/>
              </w:rPr>
              <w:br w:type="page"/>
            </w:r>
            <w:r w:rsidRPr="004F62F1">
              <w:rPr>
                <w:b/>
                <w:bCs/>
              </w:rPr>
              <w:br w:type="page"/>
            </w:r>
            <w:r w:rsidRPr="004F62F1">
              <w:rPr>
                <w:b/>
                <w:bCs/>
              </w:rPr>
              <w:br w:type="page"/>
            </w:r>
            <w:r w:rsidRPr="004F62F1">
              <w:rPr>
                <w:b/>
                <w:bCs/>
              </w:rPr>
              <w:br w:type="page"/>
            </w:r>
            <w:r w:rsidRPr="004F62F1">
              <w:rPr>
                <w:b/>
                <w:bCs/>
              </w:rPr>
              <w:br w:type="page"/>
            </w:r>
            <w:r w:rsidRPr="004F62F1">
              <w:rPr>
                <w:b/>
                <w:bCs/>
              </w:rPr>
              <w:br w:type="page"/>
            </w:r>
            <w:r w:rsidRPr="004F62F1">
              <w:rPr>
                <w:b/>
                <w:bCs/>
              </w:rPr>
              <w:br w:type="page"/>
            </w:r>
            <w:r w:rsidRPr="004F62F1">
              <w:rPr>
                <w:b/>
                <w:bCs/>
              </w:rPr>
              <w:br w:type="page"/>
            </w:r>
            <w:r w:rsidRPr="004F62F1">
              <w:rPr>
                <w:b/>
                <w:bCs/>
              </w:rPr>
              <w:br w:type="page"/>
            </w:r>
            <w:r w:rsidRPr="004F62F1">
              <w:rPr>
                <w:b/>
                <w:bCs/>
              </w:rPr>
              <w:br w:type="page"/>
            </w:r>
            <w:r w:rsidRPr="004F62F1">
              <w:rPr>
                <w:b/>
                <w:bCs/>
              </w:rPr>
              <w:br w:type="page"/>
            </w:r>
            <w:r w:rsidRPr="004F62F1">
              <w:rPr>
                <w:b/>
                <w:bCs/>
              </w:rPr>
              <w:br w:type="page"/>
            </w:r>
            <w:r w:rsidRPr="004F62F1">
              <w:rPr>
                <w:b/>
                <w:bCs/>
              </w:rPr>
              <w:br w:type="page"/>
            </w:r>
            <w:r w:rsidRPr="004F62F1">
              <w:rPr>
                <w:b/>
                <w:bCs/>
              </w:rPr>
              <w:br w:type="page"/>
            </w:r>
            <w:r w:rsidRPr="004F62F1">
              <w:rPr>
                <w:b/>
                <w:bCs/>
              </w:rPr>
              <w:br w:type="page"/>
            </w:r>
            <w:r w:rsidRPr="004F62F1">
              <w:rPr>
                <w:b/>
                <w:bCs/>
              </w:rPr>
              <w:br w:type="page"/>
            </w:r>
            <w:r w:rsidRPr="004F62F1">
              <w:rPr>
                <w:b/>
                <w:bCs/>
              </w:rPr>
              <w:br w:type="page"/>
            </w:r>
            <w:r w:rsidRPr="004F62F1">
              <w:rPr>
                <w:b/>
                <w:bCs/>
              </w:rPr>
              <w:br w:type="page"/>
            </w:r>
            <w:r w:rsidRPr="004F62F1">
              <w:rPr>
                <w:b/>
                <w:bCs/>
              </w:rPr>
              <w:br w:type="page"/>
            </w:r>
            <w:r w:rsidRPr="004F62F1">
              <w:rPr>
                <w:b/>
                <w:bCs/>
              </w:rPr>
              <w:br w:type="page"/>
            </w:r>
            <w:r w:rsidRPr="004F62F1">
              <w:rPr>
                <w:b/>
                <w:bCs/>
              </w:rPr>
              <w:br w:type="page"/>
            </w:r>
            <w:r w:rsidRPr="004F62F1">
              <w:rPr>
                <w:b/>
                <w:bCs/>
              </w:rPr>
              <w:br w:type="page"/>
              <w:t>Other Topics - updates</w:t>
            </w:r>
          </w:p>
        </w:tc>
      </w:tr>
      <w:tr w:rsidR="00C073A5" w14:paraId="73AF8F2D" w14:textId="77777777" w:rsidTr="004C1875">
        <w:trPr>
          <w:trHeight w:val="699"/>
        </w:trPr>
        <w:tc>
          <w:tcPr>
            <w:tcW w:w="1422" w:type="dxa"/>
          </w:tcPr>
          <w:p w14:paraId="595DB3E1" w14:textId="79BAD62E" w:rsidR="00C073A5" w:rsidRDefault="00C073A5" w:rsidP="00C073A5">
            <w:pPr>
              <w:spacing w:after="0" w:line="240" w:lineRule="auto"/>
            </w:pPr>
            <w:r w:rsidRPr="00C073A5">
              <w:t>1</w:t>
            </w:r>
            <w:r>
              <w:t>8</w:t>
            </w:r>
            <w:r w:rsidRPr="00C073A5">
              <w:t xml:space="preserve"> July</w:t>
            </w:r>
          </w:p>
        </w:tc>
        <w:tc>
          <w:tcPr>
            <w:tcW w:w="7936" w:type="dxa"/>
          </w:tcPr>
          <w:p w14:paraId="3AED499F" w14:textId="77777777" w:rsidR="00C073A5" w:rsidRPr="00C073A5" w:rsidRDefault="00C073A5" w:rsidP="00C073A5">
            <w:pPr>
              <w:spacing w:after="0" w:line="240" w:lineRule="auto"/>
              <w:rPr>
                <w:rFonts w:ascii="Calibri" w:eastAsia="Calibri" w:hAnsi="Calibri" w:cs="Calibri"/>
              </w:rPr>
            </w:pPr>
            <w:r>
              <w:rPr>
                <w:rFonts w:ascii="Calibri" w:eastAsia="Calibri" w:hAnsi="Calibri" w:cs="Calibri"/>
              </w:rPr>
              <w:t xml:space="preserve">Government </w:t>
            </w:r>
            <w:r w:rsidRPr="00C073A5">
              <w:rPr>
                <w:rFonts w:ascii="Calibri" w:eastAsia="Calibri" w:hAnsi="Calibri" w:cs="Calibri"/>
              </w:rPr>
              <w:t>Open consultation</w:t>
            </w:r>
          </w:p>
          <w:p w14:paraId="3C2E3E4A" w14:textId="77777777" w:rsidR="00C073A5" w:rsidRPr="00C073A5" w:rsidRDefault="00C073A5" w:rsidP="00C073A5">
            <w:pPr>
              <w:spacing w:after="0" w:line="240" w:lineRule="auto"/>
              <w:rPr>
                <w:rFonts w:ascii="Calibri" w:eastAsia="Calibri" w:hAnsi="Calibri" w:cs="Calibri"/>
                <w:b/>
                <w:bCs/>
              </w:rPr>
            </w:pPr>
            <w:r w:rsidRPr="00C073A5">
              <w:rPr>
                <w:rFonts w:ascii="Calibri" w:eastAsia="Calibri" w:hAnsi="Calibri" w:cs="Calibri"/>
                <w:b/>
                <w:bCs/>
              </w:rPr>
              <w:t>Disability Action Plan 2023 to 2024</w:t>
            </w:r>
          </w:p>
          <w:p w14:paraId="55187B71" w14:textId="77777777" w:rsidR="00C073A5" w:rsidRPr="00C073A5" w:rsidRDefault="00C073A5" w:rsidP="00C073A5">
            <w:pPr>
              <w:spacing w:after="0" w:line="240" w:lineRule="auto"/>
              <w:rPr>
                <w:rFonts w:ascii="Calibri" w:eastAsia="Calibri" w:hAnsi="Calibri" w:cs="Calibri"/>
                <w:b/>
                <w:bCs/>
              </w:rPr>
            </w:pPr>
            <w:r w:rsidRPr="00C073A5">
              <w:rPr>
                <w:rFonts w:ascii="Calibri" w:eastAsia="Calibri" w:hAnsi="Calibri" w:cs="Calibri"/>
                <w:b/>
                <w:bCs/>
              </w:rPr>
              <w:t>Summary</w:t>
            </w:r>
          </w:p>
          <w:p w14:paraId="274480BC" w14:textId="77777777" w:rsidR="00C073A5" w:rsidRPr="00C073A5" w:rsidRDefault="00C073A5" w:rsidP="00C073A5">
            <w:pPr>
              <w:spacing w:after="0" w:line="240" w:lineRule="auto"/>
              <w:rPr>
                <w:rFonts w:ascii="Calibri" w:eastAsia="Calibri" w:hAnsi="Calibri" w:cs="Calibri"/>
              </w:rPr>
            </w:pPr>
            <w:r w:rsidRPr="00C073A5">
              <w:rPr>
                <w:rFonts w:ascii="Calibri" w:eastAsia="Calibri" w:hAnsi="Calibri" w:cs="Calibri"/>
              </w:rPr>
              <w:t>We are seeking views on the proposed Disability Action Plan and the new areas for action it includes. We want to hear from as many people as possible.</w:t>
            </w:r>
          </w:p>
          <w:p w14:paraId="7ACAB2A6" w14:textId="702886F9" w:rsidR="00C073A5" w:rsidRDefault="00C073A5" w:rsidP="004C1875">
            <w:pPr>
              <w:spacing w:after="0" w:line="240" w:lineRule="auto"/>
              <w:rPr>
                <w:rFonts w:ascii="Calibri" w:eastAsia="Calibri" w:hAnsi="Calibri" w:cs="Calibri"/>
              </w:rPr>
            </w:pPr>
            <w:r w:rsidRPr="00C073A5">
              <w:rPr>
                <w:rFonts w:ascii="Calibri" w:eastAsia="Calibri" w:hAnsi="Calibri" w:cs="Calibri"/>
              </w:rPr>
              <w:t>This consultation closes at</w:t>
            </w:r>
            <w:r w:rsidRPr="00C073A5">
              <w:rPr>
                <w:rFonts w:ascii="Calibri" w:eastAsia="Calibri" w:hAnsi="Calibri" w:cs="Calibri"/>
              </w:rPr>
              <w:br/>
            </w:r>
            <w:r w:rsidRPr="00C073A5">
              <w:rPr>
                <w:rFonts w:ascii="Calibri" w:eastAsia="Calibri" w:hAnsi="Calibri" w:cs="Calibri"/>
                <w:b/>
                <w:bCs/>
              </w:rPr>
              <w:t>11:59pm on 6 October 2023</w:t>
            </w:r>
          </w:p>
        </w:tc>
        <w:tc>
          <w:tcPr>
            <w:tcW w:w="6669" w:type="dxa"/>
          </w:tcPr>
          <w:p w14:paraId="4D348A6E" w14:textId="72AAD1FC" w:rsidR="00C073A5" w:rsidRDefault="001F3408" w:rsidP="00C073A5">
            <w:pPr>
              <w:spacing w:after="0" w:line="240" w:lineRule="auto"/>
            </w:pPr>
            <w:hyperlink r:id="rId35" w:history="1">
              <w:r w:rsidR="00C073A5" w:rsidRPr="004B1ADA">
                <w:rPr>
                  <w:rStyle w:val="Hyperlink"/>
                </w:rPr>
                <w:t>https://www.gov.uk/government/consultations/disability-action-plan-2023-to-2024?utm_source=The%20King%27s%20Fund%20newsletters%20%28main%20account%29&amp;utm_medium=email&amp;utm_campaign=14026581_NEWSL_HWB_2023-07-24&amp;dm_i=21A8,8CMZ9,2NYYES,YFB9S,1</w:t>
              </w:r>
            </w:hyperlink>
            <w:r w:rsidR="00C073A5">
              <w:t xml:space="preserve"> </w:t>
            </w:r>
          </w:p>
        </w:tc>
      </w:tr>
      <w:bookmarkEnd w:id="17"/>
      <w:tr w:rsidR="004C1875" w14:paraId="53D5813A" w14:textId="77777777" w:rsidTr="00891AB2">
        <w:trPr>
          <w:trHeight w:val="1123"/>
        </w:trPr>
        <w:tc>
          <w:tcPr>
            <w:tcW w:w="1422" w:type="dxa"/>
          </w:tcPr>
          <w:p w14:paraId="74F0938B" w14:textId="7B761E0B" w:rsidR="004C1875" w:rsidRPr="004C1875" w:rsidRDefault="004C1875" w:rsidP="004C1875">
            <w:pPr>
              <w:spacing w:after="0" w:line="240" w:lineRule="auto"/>
            </w:pPr>
            <w:r w:rsidRPr="004C1875">
              <w:rPr>
                <w:rFonts w:ascii="Calibri" w:hAnsi="Calibri" w:cs="Calibri"/>
              </w:rPr>
              <w:t xml:space="preserve">20 July </w:t>
            </w:r>
          </w:p>
        </w:tc>
        <w:tc>
          <w:tcPr>
            <w:tcW w:w="7936" w:type="dxa"/>
          </w:tcPr>
          <w:p w14:paraId="7D6B86F3" w14:textId="77777777" w:rsidR="004C1875" w:rsidRPr="004C1875" w:rsidRDefault="004C1875" w:rsidP="004C1875">
            <w:pPr>
              <w:shd w:val="clear" w:color="auto" w:fill="FFFFFF"/>
              <w:spacing w:after="0" w:line="240" w:lineRule="auto"/>
              <w:rPr>
                <w:rFonts w:ascii="Calibri" w:eastAsia="Times New Roman" w:hAnsi="Calibri" w:cs="Calibri"/>
                <w:lang w:eastAsia="en-GB"/>
              </w:rPr>
            </w:pPr>
            <w:r w:rsidRPr="004C1875">
              <w:rPr>
                <w:rStyle w:val="govuk-caption-xl"/>
                <w:rFonts w:ascii="Calibri" w:hAnsi="Calibri" w:cs="Calibri"/>
              </w:rPr>
              <w:t>Government Press release</w:t>
            </w:r>
          </w:p>
          <w:p w14:paraId="21251B54" w14:textId="77777777" w:rsidR="004C1875" w:rsidRPr="004C1875" w:rsidRDefault="004C1875" w:rsidP="004C1875">
            <w:pPr>
              <w:pStyle w:val="Heading1"/>
              <w:shd w:val="clear" w:color="auto" w:fill="FFFFFF"/>
              <w:spacing w:before="0"/>
              <w:rPr>
                <w:rFonts w:ascii="Calibri" w:hAnsi="Calibri" w:cs="Calibri"/>
                <w:color w:val="auto"/>
                <w:sz w:val="22"/>
                <w:szCs w:val="22"/>
              </w:rPr>
            </w:pPr>
            <w:r w:rsidRPr="004C1875">
              <w:rPr>
                <w:rFonts w:ascii="Calibri" w:hAnsi="Calibri" w:cs="Calibri"/>
                <w:b/>
                <w:bCs/>
                <w:color w:val="auto"/>
                <w:sz w:val="22"/>
                <w:szCs w:val="22"/>
              </w:rPr>
              <w:t>Essential summer health tips for travellers going abroad</w:t>
            </w:r>
            <w:r w:rsidRPr="004C1875">
              <w:rPr>
                <w:rFonts w:ascii="Calibri" w:hAnsi="Calibri" w:cs="Calibri"/>
                <w:color w:val="auto"/>
                <w:sz w:val="22"/>
                <w:szCs w:val="22"/>
              </w:rPr>
              <w:t>.</w:t>
            </w:r>
          </w:p>
          <w:p w14:paraId="4C594297" w14:textId="27963385" w:rsidR="004C1875" w:rsidRPr="004C1875" w:rsidRDefault="004C1875" w:rsidP="004C1875">
            <w:pPr>
              <w:spacing w:after="0" w:line="240" w:lineRule="auto"/>
              <w:rPr>
                <w:rFonts w:ascii="Calibri" w:eastAsia="Calibri" w:hAnsi="Calibri" w:cs="Calibri"/>
              </w:rPr>
            </w:pPr>
            <w:r w:rsidRPr="004C1875">
              <w:rPr>
                <w:rFonts w:ascii="Calibri" w:hAnsi="Calibri" w:cs="Calibri"/>
              </w:rPr>
              <w:t>The UK Health Security Agency (UKHSA) is reminding summer travellers of simple steps to reduce their risk of common infections when travelling abroad.</w:t>
            </w:r>
          </w:p>
        </w:tc>
        <w:tc>
          <w:tcPr>
            <w:tcW w:w="6669" w:type="dxa"/>
          </w:tcPr>
          <w:p w14:paraId="175C87E1" w14:textId="32513F9D" w:rsidR="004C1875" w:rsidRPr="004C1875" w:rsidRDefault="001F3408" w:rsidP="004C1875">
            <w:pPr>
              <w:spacing w:after="0" w:line="240" w:lineRule="auto"/>
            </w:pPr>
            <w:hyperlink r:id="rId36" w:history="1">
              <w:r w:rsidRPr="00031E38">
                <w:rPr>
                  <w:rStyle w:val="Hyperlink"/>
                </w:rPr>
                <w:t>https://www.gov.uk/government/news/essential-summer-health-tips-for-travellers-going-abroad</w:t>
              </w:r>
            </w:hyperlink>
            <w:r>
              <w:t xml:space="preserve"> </w:t>
            </w:r>
          </w:p>
        </w:tc>
      </w:tr>
      <w:tr w:rsidR="004A6DCA" w14:paraId="6B38B4A6" w14:textId="77777777" w:rsidTr="00891AB2">
        <w:trPr>
          <w:trHeight w:val="1123"/>
        </w:trPr>
        <w:tc>
          <w:tcPr>
            <w:tcW w:w="1422" w:type="dxa"/>
          </w:tcPr>
          <w:p w14:paraId="15D84829" w14:textId="31AFE648" w:rsidR="004A6DCA" w:rsidRPr="004F62F1" w:rsidRDefault="004A6DCA" w:rsidP="004C1875">
            <w:pPr>
              <w:spacing w:after="0" w:line="240" w:lineRule="auto"/>
              <w:rPr>
                <w:rFonts w:ascii="Calibri" w:hAnsi="Calibri" w:cs="Calibri"/>
              </w:rPr>
            </w:pPr>
            <w:r w:rsidRPr="004F62F1">
              <w:rPr>
                <w:rFonts w:ascii="Calibri" w:hAnsi="Calibri" w:cs="Calibri"/>
              </w:rPr>
              <w:t>26 July</w:t>
            </w:r>
          </w:p>
        </w:tc>
        <w:tc>
          <w:tcPr>
            <w:tcW w:w="7936" w:type="dxa"/>
          </w:tcPr>
          <w:p w14:paraId="47D8FFED" w14:textId="7017E044" w:rsidR="004A6DCA" w:rsidRPr="004F62F1" w:rsidRDefault="004A6DCA" w:rsidP="004A6DCA">
            <w:pPr>
              <w:shd w:val="clear" w:color="auto" w:fill="FFFFFF"/>
              <w:spacing w:after="0" w:line="240" w:lineRule="auto"/>
              <w:rPr>
                <w:rFonts w:ascii="Calibri" w:eastAsia="Times New Roman" w:hAnsi="Calibri" w:cs="Calibri"/>
                <w:lang w:eastAsia="en-GB"/>
              </w:rPr>
            </w:pPr>
            <w:r w:rsidRPr="004F62F1">
              <w:rPr>
                <w:rStyle w:val="govuk-caption-xl"/>
                <w:rFonts w:ascii="Calibri" w:hAnsi="Calibri" w:cs="Calibri"/>
              </w:rPr>
              <w:t>Government Guidance</w:t>
            </w:r>
          </w:p>
          <w:p w14:paraId="2554FEE0" w14:textId="35CD1175" w:rsidR="004A6DCA" w:rsidRPr="004F62F1" w:rsidRDefault="004A6DCA" w:rsidP="001F3408">
            <w:pPr>
              <w:rPr>
                <w:rStyle w:val="govuk-caption-xl"/>
                <w:rFonts w:ascii="Calibri" w:hAnsi="Calibri" w:cs="Calibri"/>
              </w:rPr>
            </w:pPr>
            <w:r w:rsidRPr="004F62F1">
              <w:rPr>
                <w:b/>
                <w:bCs/>
              </w:rPr>
              <w:t>Smart meters: radio waves and health</w:t>
            </w:r>
            <w:r w:rsidR="001F3408">
              <w:rPr>
                <w:b/>
                <w:bCs/>
              </w:rPr>
              <w:t xml:space="preserve">                                                                                            </w:t>
            </w:r>
            <w:r w:rsidRPr="004F62F1">
              <w:t>Guidelines on exposure to radio signals from smart meters.</w:t>
            </w:r>
          </w:p>
        </w:tc>
        <w:tc>
          <w:tcPr>
            <w:tcW w:w="6669" w:type="dxa"/>
          </w:tcPr>
          <w:p w14:paraId="48C290C5" w14:textId="2A35AAD5" w:rsidR="004A6DCA" w:rsidRPr="004F62F1" w:rsidRDefault="001F3408" w:rsidP="004C1875">
            <w:pPr>
              <w:spacing w:after="0" w:line="240" w:lineRule="auto"/>
            </w:pPr>
            <w:hyperlink r:id="rId37" w:history="1">
              <w:r w:rsidRPr="00031E38">
                <w:rPr>
                  <w:rStyle w:val="Hyperlink"/>
                </w:rPr>
                <w:t>https://www.gov.uk/government/publications/smart-meters-radio-waves-and-health/smart-meters-radio-waves-and-health</w:t>
              </w:r>
            </w:hyperlink>
            <w:r>
              <w:t xml:space="preserve"> </w:t>
            </w:r>
          </w:p>
        </w:tc>
      </w:tr>
      <w:tr w:rsidR="004A6DCA" w14:paraId="33A542D7" w14:textId="77777777" w:rsidTr="001F3408">
        <w:trPr>
          <w:trHeight w:val="904"/>
        </w:trPr>
        <w:tc>
          <w:tcPr>
            <w:tcW w:w="1422" w:type="dxa"/>
          </w:tcPr>
          <w:p w14:paraId="293AC97D" w14:textId="53447301" w:rsidR="004A6DCA" w:rsidRPr="004F62F1" w:rsidRDefault="004A6DCA" w:rsidP="004A6DCA">
            <w:r w:rsidRPr="004F62F1">
              <w:t>26 July</w:t>
            </w:r>
          </w:p>
        </w:tc>
        <w:tc>
          <w:tcPr>
            <w:tcW w:w="7936" w:type="dxa"/>
          </w:tcPr>
          <w:p w14:paraId="262AC734" w14:textId="6A876568" w:rsidR="004A6DCA" w:rsidRPr="004F62F1" w:rsidRDefault="004A6DCA" w:rsidP="004A6DCA">
            <w:pPr>
              <w:spacing w:after="0" w:line="240" w:lineRule="auto"/>
              <w:rPr>
                <w:rFonts w:eastAsia="Times New Roman"/>
                <w:lang w:eastAsia="en-GB"/>
              </w:rPr>
            </w:pPr>
            <w:r w:rsidRPr="004F62F1">
              <w:rPr>
                <w:rStyle w:val="govuk-caption-xl"/>
                <w:rFonts w:cstheme="minorHAnsi"/>
              </w:rPr>
              <w:t>Government Guidance</w:t>
            </w:r>
          </w:p>
          <w:p w14:paraId="5228CFE2" w14:textId="77777777" w:rsidR="004A6DCA" w:rsidRPr="004F62F1" w:rsidRDefault="004A6DCA" w:rsidP="004A6DCA">
            <w:pPr>
              <w:spacing w:after="0" w:line="240" w:lineRule="auto"/>
              <w:rPr>
                <w:b/>
                <w:bCs/>
              </w:rPr>
            </w:pPr>
            <w:r w:rsidRPr="004F62F1">
              <w:rPr>
                <w:b/>
                <w:bCs/>
              </w:rPr>
              <w:t>Immunisations at one year of age</w:t>
            </w:r>
          </w:p>
          <w:p w14:paraId="4F5076CF" w14:textId="7922C364" w:rsidR="004A6DCA" w:rsidRPr="004F62F1" w:rsidRDefault="004A6DCA" w:rsidP="004A6DCA">
            <w:pPr>
              <w:spacing w:after="0" w:line="240" w:lineRule="auto"/>
              <w:rPr>
                <w:rStyle w:val="govuk-caption-xl"/>
                <w:rFonts w:cstheme="minorHAnsi"/>
              </w:rPr>
            </w:pPr>
            <w:r w:rsidRPr="004F62F1">
              <w:t>A leaflet to remind you to get your child immunised at one year of age.</w:t>
            </w:r>
          </w:p>
        </w:tc>
        <w:tc>
          <w:tcPr>
            <w:tcW w:w="6669" w:type="dxa"/>
          </w:tcPr>
          <w:p w14:paraId="5CEAB817" w14:textId="4DD1DBA1" w:rsidR="004A6DCA" w:rsidRPr="004F62F1" w:rsidRDefault="001F3408" w:rsidP="004C1875">
            <w:pPr>
              <w:spacing w:after="0" w:line="240" w:lineRule="auto"/>
            </w:pPr>
            <w:hyperlink r:id="rId38" w:history="1">
              <w:r w:rsidRPr="00031E38">
                <w:rPr>
                  <w:rStyle w:val="Hyperlink"/>
                </w:rPr>
                <w:t>https://www.gov.uk/government/publications/immunisations-between-12-and-13-months-of-age</w:t>
              </w:r>
            </w:hyperlink>
            <w:r>
              <w:t xml:space="preserve"> </w:t>
            </w:r>
          </w:p>
        </w:tc>
      </w:tr>
    </w:tbl>
    <w:p w14:paraId="259E7A93" w14:textId="4BD11CFD" w:rsidR="00B81721" w:rsidRPr="001F3408" w:rsidRDefault="00B81721">
      <w:pPr>
        <w:rPr>
          <w:sz w:val="8"/>
          <w:szCs w:val="8"/>
        </w:rPr>
      </w:pPr>
    </w:p>
    <w:tbl>
      <w:tblPr>
        <w:tblStyle w:val="TableGrid"/>
        <w:tblW w:w="16027" w:type="dxa"/>
        <w:tblInd w:w="-294" w:type="dxa"/>
        <w:tblLayout w:type="fixed"/>
        <w:tblLook w:val="04A0" w:firstRow="1" w:lastRow="0" w:firstColumn="1" w:lastColumn="0" w:noHBand="0" w:noVBand="1"/>
      </w:tblPr>
      <w:tblGrid>
        <w:gridCol w:w="1423"/>
        <w:gridCol w:w="7938"/>
        <w:gridCol w:w="6666"/>
      </w:tblGrid>
      <w:tr w:rsidR="00246D2D" w14:paraId="6AB22436" w14:textId="77777777" w:rsidTr="00FA6092">
        <w:trPr>
          <w:trHeight w:val="305"/>
        </w:trPr>
        <w:tc>
          <w:tcPr>
            <w:tcW w:w="16027" w:type="dxa"/>
            <w:gridSpan w:val="3"/>
            <w:tcBorders>
              <w:top w:val="single" w:sz="4" w:space="0" w:color="auto"/>
              <w:bottom w:val="single" w:sz="4" w:space="0" w:color="auto"/>
            </w:tcBorders>
            <w:shd w:val="clear" w:color="auto" w:fill="FFFFCC"/>
          </w:tcPr>
          <w:p w14:paraId="3BC0B37A" w14:textId="7C801A42" w:rsidR="00246D2D" w:rsidRDefault="001975B8">
            <w:pPr>
              <w:spacing w:after="0" w:line="240" w:lineRule="auto"/>
            </w:pPr>
            <w:bookmarkStart w:id="18" w:name="_Hlk132094166"/>
            <w:bookmarkEnd w:id="12"/>
            <w:bookmarkEnd w:id="14"/>
            <w:bookmarkEnd w:id="15"/>
            <w:bookmarkEnd w:id="16"/>
            <w:r>
              <w:br w:type="page"/>
            </w:r>
            <w:r>
              <w:br w:type="page"/>
            </w:r>
            <w:bookmarkStart w:id="19" w:name="_Hlk120518522"/>
            <w:r>
              <w:br w:type="page"/>
            </w:r>
            <w:bookmarkStart w:id="20" w:name="_Hlk104193519"/>
            <w:r>
              <w:rPr>
                <w:b/>
                <w:bCs/>
              </w:rPr>
              <w:t xml:space="preserve">COVID-19 guidance and updates </w:t>
            </w:r>
          </w:p>
        </w:tc>
      </w:tr>
      <w:tr w:rsidR="00246D2D" w14:paraId="60B69FD8" w14:textId="77777777" w:rsidTr="00FA6092">
        <w:tc>
          <w:tcPr>
            <w:tcW w:w="1423" w:type="dxa"/>
          </w:tcPr>
          <w:p w14:paraId="4F24241A" w14:textId="517711C1" w:rsidR="00246D2D" w:rsidRDefault="00782F1B">
            <w:pPr>
              <w:spacing w:after="0" w:line="240" w:lineRule="auto"/>
            </w:pPr>
            <w:bookmarkStart w:id="21" w:name="_Hlk123628404"/>
            <w:bookmarkEnd w:id="19"/>
            <w:r>
              <w:t>1 July</w:t>
            </w:r>
          </w:p>
        </w:tc>
        <w:tc>
          <w:tcPr>
            <w:tcW w:w="7938" w:type="dxa"/>
          </w:tcPr>
          <w:p w14:paraId="6AE2A7F3" w14:textId="644AEFD2" w:rsidR="00782F1B" w:rsidRPr="00782F1B" w:rsidRDefault="00782F1B" w:rsidP="00782F1B">
            <w:pPr>
              <w:spacing w:after="0" w:line="240" w:lineRule="auto"/>
              <w:rPr>
                <w:rFonts w:ascii="Calibri" w:eastAsia="Calibri" w:hAnsi="Calibri" w:cs="Calibri"/>
              </w:rPr>
            </w:pPr>
            <w:r>
              <w:rPr>
                <w:rFonts w:ascii="Calibri" w:eastAsia="Calibri" w:hAnsi="Calibri" w:cs="Calibri"/>
              </w:rPr>
              <w:t xml:space="preserve">Medicines and Healthcare products Regulatory Agency </w:t>
            </w:r>
            <w:r w:rsidRPr="00782F1B">
              <w:rPr>
                <w:rFonts w:ascii="Calibri" w:eastAsia="Calibri" w:hAnsi="Calibri" w:cs="Calibri"/>
              </w:rPr>
              <w:t>Guidance</w:t>
            </w:r>
          </w:p>
          <w:p w14:paraId="1452091F" w14:textId="77777777" w:rsidR="00782F1B" w:rsidRPr="00782F1B" w:rsidRDefault="00782F1B" w:rsidP="00782F1B">
            <w:pPr>
              <w:spacing w:after="0" w:line="240" w:lineRule="auto"/>
              <w:rPr>
                <w:rFonts w:ascii="Calibri" w:eastAsia="Calibri" w:hAnsi="Calibri" w:cs="Calibri"/>
                <w:b/>
                <w:bCs/>
              </w:rPr>
            </w:pPr>
            <w:r w:rsidRPr="00782F1B">
              <w:rPr>
                <w:rFonts w:ascii="Calibri" w:eastAsia="Calibri" w:hAnsi="Calibri" w:cs="Calibri"/>
                <w:b/>
                <w:bCs/>
              </w:rPr>
              <w:t>Regulatory status of equipment being used to help prevent coronavirus (COVID-19)</w:t>
            </w:r>
          </w:p>
          <w:p w14:paraId="2A3496D9" w14:textId="77777777" w:rsidR="00782F1B" w:rsidRDefault="00782F1B" w:rsidP="00782F1B">
            <w:pPr>
              <w:spacing w:after="0" w:line="240" w:lineRule="auto"/>
              <w:rPr>
                <w:rFonts w:ascii="Calibri" w:eastAsia="Calibri" w:hAnsi="Calibri" w:cs="Calibri"/>
              </w:rPr>
            </w:pPr>
            <w:r w:rsidRPr="00782F1B">
              <w:rPr>
                <w:rFonts w:ascii="Calibri" w:eastAsia="Calibri" w:hAnsi="Calibri" w:cs="Calibri"/>
              </w:rPr>
              <w:t>There are different regulations which apply to devices and equipment including hand gels and PPE (personal protective equipment)</w:t>
            </w:r>
          </w:p>
          <w:p w14:paraId="3306EC23" w14:textId="0487C329" w:rsidR="00246D2D" w:rsidRDefault="00782F1B" w:rsidP="00E91F5A">
            <w:pPr>
              <w:spacing w:after="0" w:line="240" w:lineRule="auto"/>
              <w:rPr>
                <w:rFonts w:ascii="Calibri" w:eastAsia="Calibri" w:hAnsi="Calibri" w:cs="Calibri"/>
              </w:rPr>
            </w:pPr>
            <w:r w:rsidRPr="00782F1B">
              <w:rPr>
                <w:rFonts w:ascii="Calibri" w:eastAsia="Calibri" w:hAnsi="Calibri" w:cs="Calibri"/>
              </w:rPr>
              <w:t>This guidance has been updated now that the Government has made regulations that enable CE marked medical devices to continue to be accepted in Great Britain for defined periods beyond 30 June 2023.</w:t>
            </w:r>
          </w:p>
        </w:tc>
        <w:tc>
          <w:tcPr>
            <w:tcW w:w="6666" w:type="dxa"/>
          </w:tcPr>
          <w:p w14:paraId="2B9DD30F" w14:textId="7C53AE04" w:rsidR="00246D2D" w:rsidRDefault="001F3408">
            <w:pPr>
              <w:spacing w:after="0" w:line="240" w:lineRule="auto"/>
            </w:pPr>
            <w:hyperlink r:id="rId39" w:anchor="full-publication-update-history" w:history="1">
              <w:r w:rsidR="00782F1B" w:rsidRPr="009A1F72">
                <w:rPr>
                  <w:rStyle w:val="Hyperlink"/>
                </w:rPr>
                <w:t>https://www.gov.uk/guidance/regulatory-status-of-equipment-being-used-to-help-prevent-coronavirus-covid-19?utm_medium=email&amp;utm_campaign=govuk-notifications-topic&amp;utm_source=2806ca37-3bd0-4f1d-a78a-64d05f703d04&amp;utm_content=daily#full-publication-update-history</w:t>
              </w:r>
            </w:hyperlink>
            <w:r w:rsidR="00782F1B">
              <w:t xml:space="preserve"> </w:t>
            </w:r>
          </w:p>
        </w:tc>
      </w:tr>
      <w:tr w:rsidR="00246D2D" w14:paraId="4587BC04" w14:textId="77777777" w:rsidTr="00FA6092">
        <w:tc>
          <w:tcPr>
            <w:tcW w:w="1423" w:type="dxa"/>
          </w:tcPr>
          <w:p w14:paraId="591F008D" w14:textId="4477AB76" w:rsidR="00246D2D" w:rsidRDefault="00E91F5A">
            <w:pPr>
              <w:spacing w:after="0" w:line="240" w:lineRule="auto"/>
            </w:pPr>
            <w:bookmarkStart w:id="22" w:name="_Hlk115765790"/>
            <w:bookmarkEnd w:id="21"/>
            <w:r>
              <w:t>6 July</w:t>
            </w:r>
          </w:p>
        </w:tc>
        <w:tc>
          <w:tcPr>
            <w:tcW w:w="7938" w:type="dxa"/>
          </w:tcPr>
          <w:p w14:paraId="4A8A9A4F" w14:textId="15EC7CA6" w:rsidR="00E91F5A" w:rsidRPr="00E91F5A" w:rsidRDefault="00E91F5A" w:rsidP="00E91F5A">
            <w:pPr>
              <w:spacing w:after="0" w:line="240" w:lineRule="auto"/>
              <w:rPr>
                <w:rFonts w:ascii="Calibri" w:eastAsia="Calibri" w:hAnsi="Calibri" w:cs="Calibri"/>
              </w:rPr>
            </w:pPr>
            <w:r>
              <w:rPr>
                <w:rFonts w:ascii="Calibri" w:eastAsia="Calibri" w:hAnsi="Calibri" w:cs="Calibri"/>
              </w:rPr>
              <w:t xml:space="preserve">Government </w:t>
            </w:r>
            <w:r w:rsidRPr="00E91F5A">
              <w:rPr>
                <w:rFonts w:ascii="Calibri" w:eastAsia="Calibri" w:hAnsi="Calibri" w:cs="Calibri"/>
              </w:rPr>
              <w:t>Research and analysis</w:t>
            </w:r>
            <w:r>
              <w:rPr>
                <w:rFonts w:ascii="Calibri" w:eastAsia="Calibri" w:hAnsi="Calibri" w:cs="Calibri"/>
              </w:rPr>
              <w:t xml:space="preserve"> – new publication</w:t>
            </w:r>
          </w:p>
          <w:p w14:paraId="424EAC81" w14:textId="77777777" w:rsidR="00E91F5A" w:rsidRPr="00E91F5A" w:rsidRDefault="00E91F5A" w:rsidP="00E91F5A">
            <w:pPr>
              <w:spacing w:after="0" w:line="240" w:lineRule="auto"/>
              <w:rPr>
                <w:rFonts w:ascii="Calibri" w:eastAsia="Calibri" w:hAnsi="Calibri" w:cs="Calibri"/>
                <w:b/>
                <w:bCs/>
              </w:rPr>
            </w:pPr>
            <w:r w:rsidRPr="00E91F5A">
              <w:rPr>
                <w:rFonts w:ascii="Calibri" w:eastAsia="Calibri" w:hAnsi="Calibri" w:cs="Calibri"/>
                <w:b/>
                <w:bCs/>
              </w:rPr>
              <w:t>Our changing travel – how people’s travel choices are changing</w:t>
            </w:r>
          </w:p>
          <w:p w14:paraId="5F3CA89A" w14:textId="77777777" w:rsidR="00E91F5A" w:rsidRPr="00E91F5A" w:rsidRDefault="00E91F5A" w:rsidP="00E91F5A">
            <w:pPr>
              <w:spacing w:after="0" w:line="240" w:lineRule="auto"/>
              <w:rPr>
                <w:rFonts w:ascii="Calibri" w:eastAsia="Calibri" w:hAnsi="Calibri" w:cs="Calibri"/>
              </w:rPr>
            </w:pPr>
            <w:r w:rsidRPr="00E91F5A">
              <w:rPr>
                <w:rFonts w:ascii="Calibri" w:eastAsia="Calibri" w:hAnsi="Calibri" w:cs="Calibri"/>
              </w:rPr>
              <w:t>Study of the travel behaviour of people in England following the COVID-19 pandemic and during a period of rising cost of living.</w:t>
            </w:r>
          </w:p>
          <w:p w14:paraId="3AD6B1AB" w14:textId="77777777" w:rsidR="00246D2D" w:rsidRDefault="00246D2D">
            <w:pPr>
              <w:spacing w:after="0" w:line="240" w:lineRule="auto"/>
              <w:rPr>
                <w:rFonts w:ascii="Calibri" w:eastAsia="Calibri" w:hAnsi="Calibri" w:cs="Calibri"/>
              </w:rPr>
            </w:pPr>
          </w:p>
        </w:tc>
        <w:tc>
          <w:tcPr>
            <w:tcW w:w="6666" w:type="dxa"/>
          </w:tcPr>
          <w:p w14:paraId="665AD419" w14:textId="69823DB2" w:rsidR="00246D2D" w:rsidRDefault="001F3408">
            <w:pPr>
              <w:spacing w:after="0" w:line="240" w:lineRule="auto"/>
            </w:pPr>
            <w:hyperlink r:id="rId40" w:history="1">
              <w:r w:rsidR="00E91F5A" w:rsidRPr="00E0013F">
                <w:rPr>
                  <w:rStyle w:val="Hyperlink"/>
                </w:rPr>
                <w:t>https://www.gov.uk/government/publications/our-changing-travel-how-peoples-travel-choices-are-changing?utm_medium=email&amp;utm_campaign=govuk-notifications-topic&amp;utm_source=31a32cc9-deac-42d1-b00f-f94460d35776&amp;utm_content=daily</w:t>
              </w:r>
            </w:hyperlink>
            <w:r w:rsidR="00E91F5A">
              <w:t xml:space="preserve"> </w:t>
            </w:r>
          </w:p>
        </w:tc>
      </w:tr>
      <w:bookmarkEnd w:id="22"/>
      <w:bookmarkEnd w:id="20"/>
      <w:bookmarkEnd w:id="11"/>
      <w:bookmarkEnd w:id="18"/>
    </w:tbl>
    <w:p w14:paraId="50653393" w14:textId="0FC4823B" w:rsidR="000125AA" w:rsidRPr="000125AA" w:rsidRDefault="000125AA" w:rsidP="000125AA">
      <w:pPr>
        <w:tabs>
          <w:tab w:val="left" w:pos="9260"/>
        </w:tabs>
      </w:pPr>
    </w:p>
    <w:sectPr w:rsidR="000125AA" w:rsidRPr="000125AA">
      <w:headerReference w:type="default" r:id="rId41"/>
      <w:footerReference w:type="default" r:id="rId42"/>
      <w:pgSz w:w="16838" w:h="11906" w:orient="landscape"/>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481A" w14:textId="77777777" w:rsidR="00246D2D" w:rsidRDefault="001975B8">
      <w:pPr>
        <w:spacing w:line="240" w:lineRule="auto"/>
      </w:pPr>
      <w:r>
        <w:separator/>
      </w:r>
    </w:p>
  </w:endnote>
  <w:endnote w:type="continuationSeparator" w:id="0">
    <w:p w14:paraId="3548AA17" w14:textId="77777777" w:rsidR="00246D2D" w:rsidRDefault="00197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egoe Prin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6"/>
        <w:szCs w:val="16"/>
      </w:rPr>
      <w:id w:val="-88312083"/>
      <w:docPartObj>
        <w:docPartGallery w:val="AutoText"/>
      </w:docPartObj>
    </w:sdtPr>
    <w:sdtEndPr/>
    <w:sdtContent>
      <w:sdt>
        <w:sdtPr>
          <w:rPr>
            <w:i/>
            <w:iCs/>
            <w:sz w:val="16"/>
            <w:szCs w:val="16"/>
          </w:rPr>
          <w:id w:val="-1769616900"/>
          <w:docPartObj>
            <w:docPartGallery w:val="AutoText"/>
          </w:docPartObj>
        </w:sdtPr>
        <w:sdtEndPr/>
        <w:sdtContent>
          <w:p w14:paraId="146EDDBA" w14:textId="1E73F222" w:rsidR="00246D2D" w:rsidRDefault="001975B8">
            <w:pPr>
              <w:pStyle w:val="Footer"/>
              <w:jc w:val="center"/>
              <w:rPr>
                <w:i/>
                <w:iCs/>
                <w:sz w:val="16"/>
                <w:szCs w:val="16"/>
              </w:rPr>
            </w:pPr>
            <w:r>
              <w:rPr>
                <w:i/>
                <w:iCs/>
                <w:sz w:val="16"/>
                <w:szCs w:val="16"/>
              </w:rPr>
              <w:t xml:space="preserve">                                                                                                                               UCS Staff &amp; Clients Monthly ‘Nice to Know’ updates- Ju</w:t>
            </w:r>
            <w:r w:rsidR="000125AA">
              <w:rPr>
                <w:i/>
                <w:iCs/>
                <w:sz w:val="16"/>
                <w:szCs w:val="16"/>
              </w:rPr>
              <w:t>ly</w:t>
            </w:r>
            <w:r>
              <w:rPr>
                <w:i/>
                <w:iCs/>
                <w:sz w:val="16"/>
                <w:szCs w:val="16"/>
              </w:rPr>
              <w:t xml:space="preserve"> 2023                                                                                                                        Page </w:t>
            </w:r>
            <w:r>
              <w:rPr>
                <w:b/>
                <w:bCs/>
                <w:i/>
                <w:iCs/>
                <w:sz w:val="16"/>
                <w:szCs w:val="16"/>
              </w:rPr>
              <w:fldChar w:fldCharType="begin"/>
            </w:r>
            <w:r>
              <w:rPr>
                <w:b/>
                <w:bCs/>
                <w:i/>
                <w:iCs/>
                <w:sz w:val="16"/>
                <w:szCs w:val="16"/>
              </w:rPr>
              <w:instrText xml:space="preserve"> PAGE </w:instrText>
            </w:r>
            <w:r>
              <w:rPr>
                <w:b/>
                <w:bCs/>
                <w:i/>
                <w:iCs/>
                <w:sz w:val="16"/>
                <w:szCs w:val="16"/>
              </w:rPr>
              <w:fldChar w:fldCharType="separate"/>
            </w:r>
            <w:r>
              <w:rPr>
                <w:b/>
                <w:bCs/>
                <w:i/>
                <w:iCs/>
                <w:sz w:val="16"/>
                <w:szCs w:val="16"/>
              </w:rPr>
              <w:t>2</w:t>
            </w:r>
            <w:r>
              <w:rPr>
                <w:b/>
                <w:bCs/>
                <w:i/>
                <w:iCs/>
                <w:sz w:val="16"/>
                <w:szCs w:val="16"/>
              </w:rPr>
              <w:fldChar w:fldCharType="end"/>
            </w:r>
            <w:r>
              <w:rPr>
                <w:i/>
                <w:iCs/>
                <w:sz w:val="16"/>
                <w:szCs w:val="16"/>
              </w:rPr>
              <w:t xml:space="preserve"> of </w:t>
            </w:r>
            <w:r>
              <w:rPr>
                <w:b/>
                <w:bCs/>
                <w:i/>
                <w:iCs/>
                <w:sz w:val="16"/>
                <w:szCs w:val="16"/>
              </w:rPr>
              <w:fldChar w:fldCharType="begin"/>
            </w:r>
            <w:r>
              <w:rPr>
                <w:b/>
                <w:bCs/>
                <w:i/>
                <w:iCs/>
                <w:sz w:val="16"/>
                <w:szCs w:val="16"/>
              </w:rPr>
              <w:instrText xml:space="preserve"> NUMPAGES  </w:instrText>
            </w:r>
            <w:r>
              <w:rPr>
                <w:b/>
                <w:bCs/>
                <w:i/>
                <w:iCs/>
                <w:sz w:val="16"/>
                <w:szCs w:val="16"/>
              </w:rPr>
              <w:fldChar w:fldCharType="separate"/>
            </w:r>
            <w:r>
              <w:rPr>
                <w:b/>
                <w:bCs/>
                <w:i/>
                <w:iCs/>
                <w:sz w:val="16"/>
                <w:szCs w:val="16"/>
              </w:rPr>
              <w:t>2</w:t>
            </w:r>
            <w:r>
              <w:rPr>
                <w:b/>
                <w:bCs/>
                <w:i/>
                <w:iCs/>
                <w:sz w:val="16"/>
                <w:szCs w:val="16"/>
              </w:rPr>
              <w:fldChar w:fldCharType="end"/>
            </w:r>
          </w:p>
        </w:sdtContent>
      </w:sdt>
    </w:sdtContent>
  </w:sdt>
  <w:p w14:paraId="7C3CE73F" w14:textId="77777777" w:rsidR="00246D2D" w:rsidRDefault="00246D2D">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4BBC3" w14:textId="77777777" w:rsidR="00246D2D" w:rsidRDefault="001975B8">
      <w:pPr>
        <w:spacing w:after="0"/>
      </w:pPr>
      <w:r>
        <w:separator/>
      </w:r>
    </w:p>
  </w:footnote>
  <w:footnote w:type="continuationSeparator" w:id="0">
    <w:p w14:paraId="1ABD52A1" w14:textId="77777777" w:rsidR="00246D2D" w:rsidRDefault="001975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246D2D" w14:paraId="01E9F216" w14:textId="77777777">
      <w:tc>
        <w:tcPr>
          <w:tcW w:w="1696" w:type="dxa"/>
        </w:tcPr>
        <w:p w14:paraId="29734CE5" w14:textId="77777777" w:rsidR="00246D2D" w:rsidRDefault="001975B8">
          <w:pPr>
            <w:pStyle w:val="Header"/>
            <w:jc w:val="right"/>
          </w:pPr>
          <w:r>
            <w:rPr>
              <w:b/>
              <w:noProof/>
              <w:lang w:eastAsia="en-GB"/>
            </w:rPr>
            <w:drawing>
              <wp:inline distT="0" distB="0" distL="0" distR="0" wp14:anchorId="6A3D2E15" wp14:editId="481DC31B">
                <wp:extent cx="67310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15167" t="14848" r="12827" b="13500"/>
                        <a:stretch>
                          <a:fillRect/>
                        </a:stretch>
                      </pic:blipFill>
                      <pic:spPr>
                        <a:xfrm>
                          <a:off x="0" y="0"/>
                          <a:ext cx="692157" cy="459560"/>
                        </a:xfrm>
                        <a:prstGeom prst="rect">
                          <a:avLst/>
                        </a:prstGeom>
                        <a:noFill/>
                        <a:ln>
                          <a:noFill/>
                        </a:ln>
                      </pic:spPr>
                    </pic:pic>
                  </a:graphicData>
                </a:graphic>
              </wp:inline>
            </w:drawing>
          </w:r>
        </w:p>
      </w:tc>
      <w:tc>
        <w:tcPr>
          <w:tcW w:w="13613" w:type="dxa"/>
        </w:tcPr>
        <w:p w14:paraId="4759B127" w14:textId="77777777" w:rsidR="00246D2D" w:rsidRDefault="00246D2D">
          <w:pPr>
            <w:pStyle w:val="Header"/>
          </w:pPr>
        </w:p>
        <w:p w14:paraId="56EDF557" w14:textId="77777777" w:rsidR="00246D2D" w:rsidRDefault="001975B8">
          <w:pPr>
            <w:pStyle w:val="Header"/>
            <w:rPr>
              <w:b/>
              <w:bCs/>
            </w:rPr>
          </w:pPr>
          <w:r>
            <w:rPr>
              <w:b/>
              <w:bCs/>
              <w:sz w:val="28"/>
              <w:szCs w:val="28"/>
            </w:rPr>
            <w:t xml:space="preserve">                                          UCS Staff &amp; Client Monthly ‘Nice to Know’ updates</w:t>
          </w:r>
        </w:p>
      </w:tc>
    </w:tr>
  </w:tbl>
  <w:p w14:paraId="06F8E38D" w14:textId="77777777" w:rsidR="00246D2D" w:rsidRDefault="00246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D11AC"/>
    <w:multiLevelType w:val="multilevel"/>
    <w:tmpl w:val="358E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14FAD"/>
    <w:multiLevelType w:val="multilevel"/>
    <w:tmpl w:val="BCBA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87DE7"/>
    <w:multiLevelType w:val="multilevel"/>
    <w:tmpl w:val="CF92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20156"/>
    <w:multiLevelType w:val="multilevel"/>
    <w:tmpl w:val="CF72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A0896"/>
    <w:multiLevelType w:val="multilevel"/>
    <w:tmpl w:val="36E0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CB53EA"/>
    <w:multiLevelType w:val="multilevel"/>
    <w:tmpl w:val="50CB53E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64B36BB6"/>
    <w:multiLevelType w:val="multilevel"/>
    <w:tmpl w:val="D086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1F257B"/>
    <w:multiLevelType w:val="multilevel"/>
    <w:tmpl w:val="2E1E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31436C"/>
    <w:multiLevelType w:val="multilevel"/>
    <w:tmpl w:val="B3F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588794">
    <w:abstractNumId w:val="5"/>
  </w:num>
  <w:num w:numId="2" w16cid:durableId="2100783717">
    <w:abstractNumId w:val="0"/>
  </w:num>
  <w:num w:numId="3" w16cid:durableId="1803620921">
    <w:abstractNumId w:val="4"/>
  </w:num>
  <w:num w:numId="4" w16cid:durableId="834535737">
    <w:abstractNumId w:val="8"/>
  </w:num>
  <w:num w:numId="5" w16cid:durableId="435559024">
    <w:abstractNumId w:val="2"/>
  </w:num>
  <w:num w:numId="6" w16cid:durableId="1214197878">
    <w:abstractNumId w:val="6"/>
  </w:num>
  <w:num w:numId="7" w16cid:durableId="998658065">
    <w:abstractNumId w:val="3"/>
  </w:num>
  <w:num w:numId="8" w16cid:durableId="1758090203">
    <w:abstractNumId w:val="7"/>
  </w:num>
  <w:num w:numId="9" w16cid:durableId="910506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987"/>
    <w:rsid w:val="000015E6"/>
    <w:rsid w:val="000050D5"/>
    <w:rsid w:val="00005B59"/>
    <w:rsid w:val="00006B6A"/>
    <w:rsid w:val="000076F5"/>
    <w:rsid w:val="000078AF"/>
    <w:rsid w:val="00007A81"/>
    <w:rsid w:val="000125AA"/>
    <w:rsid w:val="00013F28"/>
    <w:rsid w:val="0001622E"/>
    <w:rsid w:val="00016402"/>
    <w:rsid w:val="00020ADC"/>
    <w:rsid w:val="00021BE7"/>
    <w:rsid w:val="00023067"/>
    <w:rsid w:val="000233DA"/>
    <w:rsid w:val="000247CE"/>
    <w:rsid w:val="00025E32"/>
    <w:rsid w:val="00030E7D"/>
    <w:rsid w:val="00031AA7"/>
    <w:rsid w:val="00035BEE"/>
    <w:rsid w:val="00036507"/>
    <w:rsid w:val="00036752"/>
    <w:rsid w:val="0003692A"/>
    <w:rsid w:val="000400EB"/>
    <w:rsid w:val="000422C7"/>
    <w:rsid w:val="0004324D"/>
    <w:rsid w:val="00043359"/>
    <w:rsid w:val="0004397B"/>
    <w:rsid w:val="00045306"/>
    <w:rsid w:val="000454BE"/>
    <w:rsid w:val="0004796D"/>
    <w:rsid w:val="00047EC5"/>
    <w:rsid w:val="000517CC"/>
    <w:rsid w:val="000543D4"/>
    <w:rsid w:val="0005441C"/>
    <w:rsid w:val="00054D27"/>
    <w:rsid w:val="00056F8C"/>
    <w:rsid w:val="0005723B"/>
    <w:rsid w:val="00057791"/>
    <w:rsid w:val="00057CBC"/>
    <w:rsid w:val="000605E3"/>
    <w:rsid w:val="00060E77"/>
    <w:rsid w:val="00061585"/>
    <w:rsid w:val="00066A82"/>
    <w:rsid w:val="00066B75"/>
    <w:rsid w:val="00067AA9"/>
    <w:rsid w:val="000703D5"/>
    <w:rsid w:val="000710FE"/>
    <w:rsid w:val="00071EFA"/>
    <w:rsid w:val="00072B3D"/>
    <w:rsid w:val="00073902"/>
    <w:rsid w:val="00073BE5"/>
    <w:rsid w:val="000756B9"/>
    <w:rsid w:val="00076A47"/>
    <w:rsid w:val="000770FA"/>
    <w:rsid w:val="0007772D"/>
    <w:rsid w:val="00077F16"/>
    <w:rsid w:val="00081654"/>
    <w:rsid w:val="000818C4"/>
    <w:rsid w:val="0008231A"/>
    <w:rsid w:val="00083D75"/>
    <w:rsid w:val="0008579E"/>
    <w:rsid w:val="000869C6"/>
    <w:rsid w:val="00086AC1"/>
    <w:rsid w:val="00090963"/>
    <w:rsid w:val="00090C48"/>
    <w:rsid w:val="00094C2C"/>
    <w:rsid w:val="0009507B"/>
    <w:rsid w:val="0009524C"/>
    <w:rsid w:val="00096569"/>
    <w:rsid w:val="000972AB"/>
    <w:rsid w:val="00097B6C"/>
    <w:rsid w:val="000A0479"/>
    <w:rsid w:val="000A09A2"/>
    <w:rsid w:val="000A0A2A"/>
    <w:rsid w:val="000A0B6D"/>
    <w:rsid w:val="000A0CF4"/>
    <w:rsid w:val="000A12EB"/>
    <w:rsid w:val="000A1E75"/>
    <w:rsid w:val="000A39ED"/>
    <w:rsid w:val="000A3B63"/>
    <w:rsid w:val="000A4C92"/>
    <w:rsid w:val="000A57ED"/>
    <w:rsid w:val="000A5BDC"/>
    <w:rsid w:val="000A65DA"/>
    <w:rsid w:val="000A6E7C"/>
    <w:rsid w:val="000B1EE7"/>
    <w:rsid w:val="000B2510"/>
    <w:rsid w:val="000B2B33"/>
    <w:rsid w:val="000B2FAD"/>
    <w:rsid w:val="000B38D5"/>
    <w:rsid w:val="000B4652"/>
    <w:rsid w:val="000B4805"/>
    <w:rsid w:val="000B4DC1"/>
    <w:rsid w:val="000B5AFA"/>
    <w:rsid w:val="000B69CC"/>
    <w:rsid w:val="000B6F32"/>
    <w:rsid w:val="000C26F9"/>
    <w:rsid w:val="000C299E"/>
    <w:rsid w:val="000C2DD0"/>
    <w:rsid w:val="000C2FA2"/>
    <w:rsid w:val="000C3EF6"/>
    <w:rsid w:val="000C4BD9"/>
    <w:rsid w:val="000C5E8E"/>
    <w:rsid w:val="000C6317"/>
    <w:rsid w:val="000C646C"/>
    <w:rsid w:val="000C66A4"/>
    <w:rsid w:val="000C69A8"/>
    <w:rsid w:val="000C7A96"/>
    <w:rsid w:val="000D1AE9"/>
    <w:rsid w:val="000D2607"/>
    <w:rsid w:val="000D2845"/>
    <w:rsid w:val="000D37B5"/>
    <w:rsid w:val="000D3C04"/>
    <w:rsid w:val="000D505C"/>
    <w:rsid w:val="000D5076"/>
    <w:rsid w:val="000D6C28"/>
    <w:rsid w:val="000D7027"/>
    <w:rsid w:val="000D72DC"/>
    <w:rsid w:val="000D75E5"/>
    <w:rsid w:val="000D78AD"/>
    <w:rsid w:val="000D7980"/>
    <w:rsid w:val="000E0761"/>
    <w:rsid w:val="000E1790"/>
    <w:rsid w:val="000E2905"/>
    <w:rsid w:val="000E2D2C"/>
    <w:rsid w:val="000E50BF"/>
    <w:rsid w:val="000E52D3"/>
    <w:rsid w:val="000E534C"/>
    <w:rsid w:val="000E72E0"/>
    <w:rsid w:val="000E7586"/>
    <w:rsid w:val="000E7F79"/>
    <w:rsid w:val="000F0601"/>
    <w:rsid w:val="000F0B59"/>
    <w:rsid w:val="000F1A5A"/>
    <w:rsid w:val="000F2892"/>
    <w:rsid w:val="000F3837"/>
    <w:rsid w:val="000F38B4"/>
    <w:rsid w:val="000F457D"/>
    <w:rsid w:val="000F5C61"/>
    <w:rsid w:val="0010226F"/>
    <w:rsid w:val="001043A1"/>
    <w:rsid w:val="001068A1"/>
    <w:rsid w:val="00106994"/>
    <w:rsid w:val="00106BB3"/>
    <w:rsid w:val="00107A17"/>
    <w:rsid w:val="00107AEE"/>
    <w:rsid w:val="00110E11"/>
    <w:rsid w:val="00111821"/>
    <w:rsid w:val="0011376F"/>
    <w:rsid w:val="0011382D"/>
    <w:rsid w:val="00113847"/>
    <w:rsid w:val="001138C4"/>
    <w:rsid w:val="00113CE1"/>
    <w:rsid w:val="001155CD"/>
    <w:rsid w:val="00116007"/>
    <w:rsid w:val="001160EC"/>
    <w:rsid w:val="001203F9"/>
    <w:rsid w:val="001206D4"/>
    <w:rsid w:val="00120811"/>
    <w:rsid w:val="00120A0F"/>
    <w:rsid w:val="0012462F"/>
    <w:rsid w:val="00124DD5"/>
    <w:rsid w:val="00125288"/>
    <w:rsid w:val="00125C53"/>
    <w:rsid w:val="00126258"/>
    <w:rsid w:val="00126476"/>
    <w:rsid w:val="00126692"/>
    <w:rsid w:val="00126A3F"/>
    <w:rsid w:val="001270DC"/>
    <w:rsid w:val="00127B1D"/>
    <w:rsid w:val="001306A8"/>
    <w:rsid w:val="0013096E"/>
    <w:rsid w:val="00130A13"/>
    <w:rsid w:val="00130C2D"/>
    <w:rsid w:val="001322DB"/>
    <w:rsid w:val="00133D92"/>
    <w:rsid w:val="00134041"/>
    <w:rsid w:val="001351C6"/>
    <w:rsid w:val="001369E5"/>
    <w:rsid w:val="00137714"/>
    <w:rsid w:val="00141D28"/>
    <w:rsid w:val="00142E98"/>
    <w:rsid w:val="00143ED5"/>
    <w:rsid w:val="001447D8"/>
    <w:rsid w:val="00145D72"/>
    <w:rsid w:val="00146B3C"/>
    <w:rsid w:val="00147398"/>
    <w:rsid w:val="00150AB4"/>
    <w:rsid w:val="00150ACD"/>
    <w:rsid w:val="00150C03"/>
    <w:rsid w:val="0015281C"/>
    <w:rsid w:val="00153DC4"/>
    <w:rsid w:val="00157FC5"/>
    <w:rsid w:val="0016001E"/>
    <w:rsid w:val="00160068"/>
    <w:rsid w:val="00160D41"/>
    <w:rsid w:val="00162D92"/>
    <w:rsid w:val="00162F93"/>
    <w:rsid w:val="00163CA0"/>
    <w:rsid w:val="00163D05"/>
    <w:rsid w:val="00163D32"/>
    <w:rsid w:val="001655AA"/>
    <w:rsid w:val="00170F3B"/>
    <w:rsid w:val="00172FE5"/>
    <w:rsid w:val="0017550C"/>
    <w:rsid w:val="00175DC5"/>
    <w:rsid w:val="00177116"/>
    <w:rsid w:val="00177609"/>
    <w:rsid w:val="00180DC3"/>
    <w:rsid w:val="00180F94"/>
    <w:rsid w:val="0018162E"/>
    <w:rsid w:val="0018167A"/>
    <w:rsid w:val="001818F1"/>
    <w:rsid w:val="001821AE"/>
    <w:rsid w:val="001824AC"/>
    <w:rsid w:val="001854BD"/>
    <w:rsid w:val="00186517"/>
    <w:rsid w:val="00190EBD"/>
    <w:rsid w:val="00194132"/>
    <w:rsid w:val="00194A80"/>
    <w:rsid w:val="00194DDD"/>
    <w:rsid w:val="001975B8"/>
    <w:rsid w:val="00197814"/>
    <w:rsid w:val="00197DF5"/>
    <w:rsid w:val="001A1107"/>
    <w:rsid w:val="001A13B7"/>
    <w:rsid w:val="001A17B8"/>
    <w:rsid w:val="001A1D74"/>
    <w:rsid w:val="001A293B"/>
    <w:rsid w:val="001A7EA3"/>
    <w:rsid w:val="001B0068"/>
    <w:rsid w:val="001B04E8"/>
    <w:rsid w:val="001B0C66"/>
    <w:rsid w:val="001B1979"/>
    <w:rsid w:val="001B3B88"/>
    <w:rsid w:val="001B6A9F"/>
    <w:rsid w:val="001B75F3"/>
    <w:rsid w:val="001B78F5"/>
    <w:rsid w:val="001C1E42"/>
    <w:rsid w:val="001C3615"/>
    <w:rsid w:val="001C38FE"/>
    <w:rsid w:val="001C4E9B"/>
    <w:rsid w:val="001C6DCB"/>
    <w:rsid w:val="001C7E27"/>
    <w:rsid w:val="001D0AE6"/>
    <w:rsid w:val="001D1125"/>
    <w:rsid w:val="001D14EF"/>
    <w:rsid w:val="001D1E06"/>
    <w:rsid w:val="001D1E17"/>
    <w:rsid w:val="001D28B5"/>
    <w:rsid w:val="001D298F"/>
    <w:rsid w:val="001D2DD7"/>
    <w:rsid w:val="001D4959"/>
    <w:rsid w:val="001D6FC7"/>
    <w:rsid w:val="001D75A5"/>
    <w:rsid w:val="001E0620"/>
    <w:rsid w:val="001E1F39"/>
    <w:rsid w:val="001E20E2"/>
    <w:rsid w:val="001E35FE"/>
    <w:rsid w:val="001E3E9F"/>
    <w:rsid w:val="001E3FEF"/>
    <w:rsid w:val="001E490C"/>
    <w:rsid w:val="001E58E2"/>
    <w:rsid w:val="001E6821"/>
    <w:rsid w:val="001E6B49"/>
    <w:rsid w:val="001E6D6A"/>
    <w:rsid w:val="001E6E09"/>
    <w:rsid w:val="001F0D96"/>
    <w:rsid w:val="001F2B79"/>
    <w:rsid w:val="001F2C8F"/>
    <w:rsid w:val="001F3408"/>
    <w:rsid w:val="001F39B4"/>
    <w:rsid w:val="001F3B57"/>
    <w:rsid w:val="001F42EC"/>
    <w:rsid w:val="001F5470"/>
    <w:rsid w:val="001F598A"/>
    <w:rsid w:val="001F5C08"/>
    <w:rsid w:val="00200539"/>
    <w:rsid w:val="00200944"/>
    <w:rsid w:val="002032B5"/>
    <w:rsid w:val="0020344D"/>
    <w:rsid w:val="00204F62"/>
    <w:rsid w:val="00205B7F"/>
    <w:rsid w:val="00206655"/>
    <w:rsid w:val="00207D9F"/>
    <w:rsid w:val="00210FDE"/>
    <w:rsid w:val="00211A0A"/>
    <w:rsid w:val="00212994"/>
    <w:rsid w:val="00214CD3"/>
    <w:rsid w:val="00215008"/>
    <w:rsid w:val="00216433"/>
    <w:rsid w:val="002167B7"/>
    <w:rsid w:val="00221618"/>
    <w:rsid w:val="002229C1"/>
    <w:rsid w:val="00222A1F"/>
    <w:rsid w:val="0022360A"/>
    <w:rsid w:val="00224E5D"/>
    <w:rsid w:val="00226EB0"/>
    <w:rsid w:val="0022730F"/>
    <w:rsid w:val="002274E8"/>
    <w:rsid w:val="00232DBC"/>
    <w:rsid w:val="00232F88"/>
    <w:rsid w:val="0023338F"/>
    <w:rsid w:val="00233ACA"/>
    <w:rsid w:val="00234C17"/>
    <w:rsid w:val="00235852"/>
    <w:rsid w:val="0023594F"/>
    <w:rsid w:val="002360D9"/>
    <w:rsid w:val="0023610C"/>
    <w:rsid w:val="00236AD8"/>
    <w:rsid w:val="00241AEE"/>
    <w:rsid w:val="00241B02"/>
    <w:rsid w:val="0024262F"/>
    <w:rsid w:val="00242FAA"/>
    <w:rsid w:val="002438E6"/>
    <w:rsid w:val="00245FDC"/>
    <w:rsid w:val="00246D2D"/>
    <w:rsid w:val="0024735D"/>
    <w:rsid w:val="002475FA"/>
    <w:rsid w:val="00250095"/>
    <w:rsid w:val="00250110"/>
    <w:rsid w:val="0025069B"/>
    <w:rsid w:val="00251218"/>
    <w:rsid w:val="0025136D"/>
    <w:rsid w:val="00251893"/>
    <w:rsid w:val="0025276E"/>
    <w:rsid w:val="002531EA"/>
    <w:rsid w:val="00253388"/>
    <w:rsid w:val="002544C1"/>
    <w:rsid w:val="002545FD"/>
    <w:rsid w:val="00255764"/>
    <w:rsid w:val="0025598A"/>
    <w:rsid w:val="00255E04"/>
    <w:rsid w:val="002560DC"/>
    <w:rsid w:val="002569D1"/>
    <w:rsid w:val="002574C0"/>
    <w:rsid w:val="00260421"/>
    <w:rsid w:val="00261182"/>
    <w:rsid w:val="00261B43"/>
    <w:rsid w:val="00261BB4"/>
    <w:rsid w:val="002622C2"/>
    <w:rsid w:val="002627D1"/>
    <w:rsid w:val="00263BDD"/>
    <w:rsid w:val="00263F93"/>
    <w:rsid w:val="00264662"/>
    <w:rsid w:val="002649AD"/>
    <w:rsid w:val="00264F80"/>
    <w:rsid w:val="0026685C"/>
    <w:rsid w:val="00266BD9"/>
    <w:rsid w:val="0027049D"/>
    <w:rsid w:val="00270EF7"/>
    <w:rsid w:val="00277952"/>
    <w:rsid w:val="00277B26"/>
    <w:rsid w:val="002809BA"/>
    <w:rsid w:val="002820F8"/>
    <w:rsid w:val="002830CD"/>
    <w:rsid w:val="00283415"/>
    <w:rsid w:val="00283AF9"/>
    <w:rsid w:val="00284DD8"/>
    <w:rsid w:val="0028591A"/>
    <w:rsid w:val="00286744"/>
    <w:rsid w:val="00287135"/>
    <w:rsid w:val="002903DC"/>
    <w:rsid w:val="00290A24"/>
    <w:rsid w:val="00291BBC"/>
    <w:rsid w:val="00292BCA"/>
    <w:rsid w:val="0029300D"/>
    <w:rsid w:val="00293546"/>
    <w:rsid w:val="002937A2"/>
    <w:rsid w:val="00293AF8"/>
    <w:rsid w:val="00294D56"/>
    <w:rsid w:val="00297227"/>
    <w:rsid w:val="002A1415"/>
    <w:rsid w:val="002A1F6F"/>
    <w:rsid w:val="002A2A91"/>
    <w:rsid w:val="002A2C06"/>
    <w:rsid w:val="002A35E1"/>
    <w:rsid w:val="002A4722"/>
    <w:rsid w:val="002A5206"/>
    <w:rsid w:val="002A6064"/>
    <w:rsid w:val="002A68B7"/>
    <w:rsid w:val="002A7F56"/>
    <w:rsid w:val="002A7F71"/>
    <w:rsid w:val="002B0799"/>
    <w:rsid w:val="002B0E74"/>
    <w:rsid w:val="002B1707"/>
    <w:rsid w:val="002B2078"/>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C2F"/>
    <w:rsid w:val="002C5E3A"/>
    <w:rsid w:val="002D0DA2"/>
    <w:rsid w:val="002D15E1"/>
    <w:rsid w:val="002D450E"/>
    <w:rsid w:val="002E0638"/>
    <w:rsid w:val="002E0651"/>
    <w:rsid w:val="002E0785"/>
    <w:rsid w:val="002E1EE6"/>
    <w:rsid w:val="002E2DAF"/>
    <w:rsid w:val="002E3F32"/>
    <w:rsid w:val="002E4604"/>
    <w:rsid w:val="002E564E"/>
    <w:rsid w:val="002E5CC6"/>
    <w:rsid w:val="002E60CD"/>
    <w:rsid w:val="002E6B8A"/>
    <w:rsid w:val="002E6F29"/>
    <w:rsid w:val="002E7860"/>
    <w:rsid w:val="002E7EBA"/>
    <w:rsid w:val="002F1C87"/>
    <w:rsid w:val="002F2114"/>
    <w:rsid w:val="002F2BA0"/>
    <w:rsid w:val="002F3C99"/>
    <w:rsid w:val="002F4417"/>
    <w:rsid w:val="002F4DE4"/>
    <w:rsid w:val="002F5537"/>
    <w:rsid w:val="002F56EB"/>
    <w:rsid w:val="003000A6"/>
    <w:rsid w:val="00301257"/>
    <w:rsid w:val="0030536A"/>
    <w:rsid w:val="00306865"/>
    <w:rsid w:val="003100CE"/>
    <w:rsid w:val="0031218D"/>
    <w:rsid w:val="00312454"/>
    <w:rsid w:val="00313CC0"/>
    <w:rsid w:val="003144AC"/>
    <w:rsid w:val="00315945"/>
    <w:rsid w:val="00315E71"/>
    <w:rsid w:val="00316F1F"/>
    <w:rsid w:val="00320334"/>
    <w:rsid w:val="00320EE4"/>
    <w:rsid w:val="0032117E"/>
    <w:rsid w:val="00322E4C"/>
    <w:rsid w:val="00323134"/>
    <w:rsid w:val="00324569"/>
    <w:rsid w:val="0032488A"/>
    <w:rsid w:val="00324C38"/>
    <w:rsid w:val="003278F1"/>
    <w:rsid w:val="00327AD6"/>
    <w:rsid w:val="00327FD3"/>
    <w:rsid w:val="00331794"/>
    <w:rsid w:val="00334DFD"/>
    <w:rsid w:val="00335262"/>
    <w:rsid w:val="003355FE"/>
    <w:rsid w:val="00337489"/>
    <w:rsid w:val="003377BE"/>
    <w:rsid w:val="00341354"/>
    <w:rsid w:val="00342A10"/>
    <w:rsid w:val="00342AFF"/>
    <w:rsid w:val="003462E2"/>
    <w:rsid w:val="00346799"/>
    <w:rsid w:val="0034775F"/>
    <w:rsid w:val="00347C73"/>
    <w:rsid w:val="0035091E"/>
    <w:rsid w:val="00350CC7"/>
    <w:rsid w:val="00351262"/>
    <w:rsid w:val="00353574"/>
    <w:rsid w:val="00355122"/>
    <w:rsid w:val="00355C24"/>
    <w:rsid w:val="0036038B"/>
    <w:rsid w:val="00360433"/>
    <w:rsid w:val="00360DA3"/>
    <w:rsid w:val="003625D1"/>
    <w:rsid w:val="00362A86"/>
    <w:rsid w:val="0036319F"/>
    <w:rsid w:val="00364AB8"/>
    <w:rsid w:val="00365820"/>
    <w:rsid w:val="00367FAE"/>
    <w:rsid w:val="003708C7"/>
    <w:rsid w:val="00370A87"/>
    <w:rsid w:val="00370E02"/>
    <w:rsid w:val="00371EBA"/>
    <w:rsid w:val="0037232F"/>
    <w:rsid w:val="0037241F"/>
    <w:rsid w:val="00374105"/>
    <w:rsid w:val="003746AB"/>
    <w:rsid w:val="00375C09"/>
    <w:rsid w:val="0037665C"/>
    <w:rsid w:val="00377F40"/>
    <w:rsid w:val="003800DD"/>
    <w:rsid w:val="00380F53"/>
    <w:rsid w:val="00381341"/>
    <w:rsid w:val="00381C98"/>
    <w:rsid w:val="003825ED"/>
    <w:rsid w:val="003867A7"/>
    <w:rsid w:val="00390401"/>
    <w:rsid w:val="00392891"/>
    <w:rsid w:val="00393B1C"/>
    <w:rsid w:val="0039557C"/>
    <w:rsid w:val="00396FDA"/>
    <w:rsid w:val="003971A5"/>
    <w:rsid w:val="00397419"/>
    <w:rsid w:val="00397C5E"/>
    <w:rsid w:val="00397D42"/>
    <w:rsid w:val="003A120B"/>
    <w:rsid w:val="003A22ED"/>
    <w:rsid w:val="003A7692"/>
    <w:rsid w:val="003B083A"/>
    <w:rsid w:val="003B125B"/>
    <w:rsid w:val="003B3377"/>
    <w:rsid w:val="003B407A"/>
    <w:rsid w:val="003B4CF1"/>
    <w:rsid w:val="003B7F00"/>
    <w:rsid w:val="003C0ECF"/>
    <w:rsid w:val="003C1619"/>
    <w:rsid w:val="003C21F7"/>
    <w:rsid w:val="003C3196"/>
    <w:rsid w:val="003C31FF"/>
    <w:rsid w:val="003C4380"/>
    <w:rsid w:val="003C5D9D"/>
    <w:rsid w:val="003C7490"/>
    <w:rsid w:val="003C75DB"/>
    <w:rsid w:val="003C7BF9"/>
    <w:rsid w:val="003D0AD7"/>
    <w:rsid w:val="003D14E4"/>
    <w:rsid w:val="003D169B"/>
    <w:rsid w:val="003D20D3"/>
    <w:rsid w:val="003D2159"/>
    <w:rsid w:val="003D2C7B"/>
    <w:rsid w:val="003D360E"/>
    <w:rsid w:val="003D3D6A"/>
    <w:rsid w:val="003D5C7C"/>
    <w:rsid w:val="003D62EA"/>
    <w:rsid w:val="003D6E90"/>
    <w:rsid w:val="003D735F"/>
    <w:rsid w:val="003D79AF"/>
    <w:rsid w:val="003E084A"/>
    <w:rsid w:val="003E4CF9"/>
    <w:rsid w:val="003E4D0F"/>
    <w:rsid w:val="003E509C"/>
    <w:rsid w:val="003E5950"/>
    <w:rsid w:val="003E5D09"/>
    <w:rsid w:val="003E66BD"/>
    <w:rsid w:val="003E6F90"/>
    <w:rsid w:val="003E723E"/>
    <w:rsid w:val="003E7565"/>
    <w:rsid w:val="003E759F"/>
    <w:rsid w:val="003F0A79"/>
    <w:rsid w:val="003F1B92"/>
    <w:rsid w:val="003F20AB"/>
    <w:rsid w:val="003F28F4"/>
    <w:rsid w:val="003F290C"/>
    <w:rsid w:val="003F2A4B"/>
    <w:rsid w:val="003F3F39"/>
    <w:rsid w:val="003F4E77"/>
    <w:rsid w:val="003F4F57"/>
    <w:rsid w:val="003F591C"/>
    <w:rsid w:val="003F5BE8"/>
    <w:rsid w:val="003F60C4"/>
    <w:rsid w:val="003F6A69"/>
    <w:rsid w:val="003F6DB6"/>
    <w:rsid w:val="003F6DC9"/>
    <w:rsid w:val="00400131"/>
    <w:rsid w:val="00400B34"/>
    <w:rsid w:val="00401029"/>
    <w:rsid w:val="00401843"/>
    <w:rsid w:val="004038D5"/>
    <w:rsid w:val="0040409C"/>
    <w:rsid w:val="0040536F"/>
    <w:rsid w:val="00405876"/>
    <w:rsid w:val="00405A20"/>
    <w:rsid w:val="00405CC7"/>
    <w:rsid w:val="00410CB4"/>
    <w:rsid w:val="00411438"/>
    <w:rsid w:val="004121D3"/>
    <w:rsid w:val="004125E0"/>
    <w:rsid w:val="00412EF6"/>
    <w:rsid w:val="00412FF1"/>
    <w:rsid w:val="0041344C"/>
    <w:rsid w:val="00414240"/>
    <w:rsid w:val="00414660"/>
    <w:rsid w:val="00414A1D"/>
    <w:rsid w:val="00414DB5"/>
    <w:rsid w:val="00415B63"/>
    <w:rsid w:val="004165D8"/>
    <w:rsid w:val="00416ECF"/>
    <w:rsid w:val="0041730B"/>
    <w:rsid w:val="004212A6"/>
    <w:rsid w:val="00421603"/>
    <w:rsid w:val="004222FC"/>
    <w:rsid w:val="00422322"/>
    <w:rsid w:val="00422661"/>
    <w:rsid w:val="00422E37"/>
    <w:rsid w:val="0042323E"/>
    <w:rsid w:val="00423F7C"/>
    <w:rsid w:val="00425C70"/>
    <w:rsid w:val="00426031"/>
    <w:rsid w:val="00426F11"/>
    <w:rsid w:val="00427369"/>
    <w:rsid w:val="00427F81"/>
    <w:rsid w:val="004314D6"/>
    <w:rsid w:val="00431EA0"/>
    <w:rsid w:val="004322ED"/>
    <w:rsid w:val="0043282A"/>
    <w:rsid w:val="00432AA1"/>
    <w:rsid w:val="00432C1E"/>
    <w:rsid w:val="00432CD1"/>
    <w:rsid w:val="00433935"/>
    <w:rsid w:val="0043422C"/>
    <w:rsid w:val="00436B84"/>
    <w:rsid w:val="0044117B"/>
    <w:rsid w:val="00443847"/>
    <w:rsid w:val="00443B39"/>
    <w:rsid w:val="004442CB"/>
    <w:rsid w:val="00444672"/>
    <w:rsid w:val="00444BD7"/>
    <w:rsid w:val="00445EED"/>
    <w:rsid w:val="00446151"/>
    <w:rsid w:val="0045036C"/>
    <w:rsid w:val="00452737"/>
    <w:rsid w:val="00452B6E"/>
    <w:rsid w:val="00453625"/>
    <w:rsid w:val="004538BA"/>
    <w:rsid w:val="00453EA7"/>
    <w:rsid w:val="00456F1B"/>
    <w:rsid w:val="0045791B"/>
    <w:rsid w:val="0046028B"/>
    <w:rsid w:val="00461B5D"/>
    <w:rsid w:val="00463548"/>
    <w:rsid w:val="004646EF"/>
    <w:rsid w:val="00466FDB"/>
    <w:rsid w:val="0046723F"/>
    <w:rsid w:val="0046739B"/>
    <w:rsid w:val="0047017E"/>
    <w:rsid w:val="00470512"/>
    <w:rsid w:val="00470A98"/>
    <w:rsid w:val="00471664"/>
    <w:rsid w:val="004717C8"/>
    <w:rsid w:val="00471849"/>
    <w:rsid w:val="004718C8"/>
    <w:rsid w:val="00472C82"/>
    <w:rsid w:val="00473589"/>
    <w:rsid w:val="004738E1"/>
    <w:rsid w:val="0047572A"/>
    <w:rsid w:val="004773FF"/>
    <w:rsid w:val="004775D0"/>
    <w:rsid w:val="004778F4"/>
    <w:rsid w:val="00477E8A"/>
    <w:rsid w:val="004803BA"/>
    <w:rsid w:val="0048176E"/>
    <w:rsid w:val="00482707"/>
    <w:rsid w:val="00482900"/>
    <w:rsid w:val="004830F6"/>
    <w:rsid w:val="00483226"/>
    <w:rsid w:val="004846D3"/>
    <w:rsid w:val="00485F1F"/>
    <w:rsid w:val="004868F6"/>
    <w:rsid w:val="004872A3"/>
    <w:rsid w:val="00487675"/>
    <w:rsid w:val="00492029"/>
    <w:rsid w:val="00492BB3"/>
    <w:rsid w:val="004943E4"/>
    <w:rsid w:val="00494B37"/>
    <w:rsid w:val="00494FF3"/>
    <w:rsid w:val="00497C44"/>
    <w:rsid w:val="004A2488"/>
    <w:rsid w:val="004A260E"/>
    <w:rsid w:val="004A27F0"/>
    <w:rsid w:val="004A38E3"/>
    <w:rsid w:val="004A4148"/>
    <w:rsid w:val="004A5D79"/>
    <w:rsid w:val="004A6DB8"/>
    <w:rsid w:val="004A6DCA"/>
    <w:rsid w:val="004A7F88"/>
    <w:rsid w:val="004B06AF"/>
    <w:rsid w:val="004B284F"/>
    <w:rsid w:val="004B31C6"/>
    <w:rsid w:val="004B340B"/>
    <w:rsid w:val="004B40E1"/>
    <w:rsid w:val="004B5AD8"/>
    <w:rsid w:val="004B7253"/>
    <w:rsid w:val="004C0108"/>
    <w:rsid w:val="004C030A"/>
    <w:rsid w:val="004C0452"/>
    <w:rsid w:val="004C07DD"/>
    <w:rsid w:val="004C15A0"/>
    <w:rsid w:val="004C1875"/>
    <w:rsid w:val="004C2A6A"/>
    <w:rsid w:val="004C7431"/>
    <w:rsid w:val="004C7F17"/>
    <w:rsid w:val="004D12B6"/>
    <w:rsid w:val="004D1C42"/>
    <w:rsid w:val="004D21D5"/>
    <w:rsid w:val="004D3A45"/>
    <w:rsid w:val="004D5409"/>
    <w:rsid w:val="004D7115"/>
    <w:rsid w:val="004D72B4"/>
    <w:rsid w:val="004D7D09"/>
    <w:rsid w:val="004E0A5D"/>
    <w:rsid w:val="004E0BBF"/>
    <w:rsid w:val="004E132E"/>
    <w:rsid w:val="004E2D5B"/>
    <w:rsid w:val="004E370D"/>
    <w:rsid w:val="004E3D44"/>
    <w:rsid w:val="004E4972"/>
    <w:rsid w:val="004E5309"/>
    <w:rsid w:val="004E63D5"/>
    <w:rsid w:val="004E6574"/>
    <w:rsid w:val="004E69DA"/>
    <w:rsid w:val="004F0B7F"/>
    <w:rsid w:val="004F0EC0"/>
    <w:rsid w:val="004F1A0E"/>
    <w:rsid w:val="004F2B3E"/>
    <w:rsid w:val="004F37F2"/>
    <w:rsid w:val="004F3F65"/>
    <w:rsid w:val="004F42E7"/>
    <w:rsid w:val="004F44E8"/>
    <w:rsid w:val="004F4E5A"/>
    <w:rsid w:val="004F62F1"/>
    <w:rsid w:val="004F6E1D"/>
    <w:rsid w:val="00500BF3"/>
    <w:rsid w:val="00500ED2"/>
    <w:rsid w:val="0050157A"/>
    <w:rsid w:val="00503996"/>
    <w:rsid w:val="00503D1C"/>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CEA"/>
    <w:rsid w:val="005209CF"/>
    <w:rsid w:val="00522807"/>
    <w:rsid w:val="00525A44"/>
    <w:rsid w:val="00525B11"/>
    <w:rsid w:val="00526338"/>
    <w:rsid w:val="0052740E"/>
    <w:rsid w:val="00527D5D"/>
    <w:rsid w:val="00530195"/>
    <w:rsid w:val="00530D23"/>
    <w:rsid w:val="005326E1"/>
    <w:rsid w:val="00533980"/>
    <w:rsid w:val="00533F2D"/>
    <w:rsid w:val="00534306"/>
    <w:rsid w:val="00534697"/>
    <w:rsid w:val="005356A5"/>
    <w:rsid w:val="005370FF"/>
    <w:rsid w:val="00540CB1"/>
    <w:rsid w:val="00541C44"/>
    <w:rsid w:val="00542211"/>
    <w:rsid w:val="00542F86"/>
    <w:rsid w:val="00543893"/>
    <w:rsid w:val="0054588E"/>
    <w:rsid w:val="00546469"/>
    <w:rsid w:val="0054776F"/>
    <w:rsid w:val="00550823"/>
    <w:rsid w:val="00551C6E"/>
    <w:rsid w:val="005541D9"/>
    <w:rsid w:val="005548B3"/>
    <w:rsid w:val="0055507E"/>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5AD6"/>
    <w:rsid w:val="00567195"/>
    <w:rsid w:val="005705B2"/>
    <w:rsid w:val="005743CE"/>
    <w:rsid w:val="00574FE6"/>
    <w:rsid w:val="00576127"/>
    <w:rsid w:val="0057637A"/>
    <w:rsid w:val="00576DF5"/>
    <w:rsid w:val="00580752"/>
    <w:rsid w:val="00580A99"/>
    <w:rsid w:val="0058106D"/>
    <w:rsid w:val="0058299D"/>
    <w:rsid w:val="00583075"/>
    <w:rsid w:val="00584C46"/>
    <w:rsid w:val="00585002"/>
    <w:rsid w:val="0058500C"/>
    <w:rsid w:val="005853B2"/>
    <w:rsid w:val="00585E2A"/>
    <w:rsid w:val="00591476"/>
    <w:rsid w:val="005918AA"/>
    <w:rsid w:val="00591A7F"/>
    <w:rsid w:val="00592372"/>
    <w:rsid w:val="00593ACA"/>
    <w:rsid w:val="00597F6F"/>
    <w:rsid w:val="005A0513"/>
    <w:rsid w:val="005A0DB3"/>
    <w:rsid w:val="005A2308"/>
    <w:rsid w:val="005A2A58"/>
    <w:rsid w:val="005A30D3"/>
    <w:rsid w:val="005A4304"/>
    <w:rsid w:val="005A5A36"/>
    <w:rsid w:val="005A5F22"/>
    <w:rsid w:val="005A6B14"/>
    <w:rsid w:val="005A6B3D"/>
    <w:rsid w:val="005A7770"/>
    <w:rsid w:val="005B036E"/>
    <w:rsid w:val="005B1602"/>
    <w:rsid w:val="005B3B5B"/>
    <w:rsid w:val="005B4809"/>
    <w:rsid w:val="005B5DDD"/>
    <w:rsid w:val="005B6205"/>
    <w:rsid w:val="005B6365"/>
    <w:rsid w:val="005B65E9"/>
    <w:rsid w:val="005C16A8"/>
    <w:rsid w:val="005C17AE"/>
    <w:rsid w:val="005C2190"/>
    <w:rsid w:val="005C3CFD"/>
    <w:rsid w:val="005C3E8B"/>
    <w:rsid w:val="005C4786"/>
    <w:rsid w:val="005C5A45"/>
    <w:rsid w:val="005C5C9A"/>
    <w:rsid w:val="005C652A"/>
    <w:rsid w:val="005C74FC"/>
    <w:rsid w:val="005D0195"/>
    <w:rsid w:val="005D01B3"/>
    <w:rsid w:val="005D048B"/>
    <w:rsid w:val="005D1012"/>
    <w:rsid w:val="005D2682"/>
    <w:rsid w:val="005D2738"/>
    <w:rsid w:val="005D2784"/>
    <w:rsid w:val="005D4147"/>
    <w:rsid w:val="005D4874"/>
    <w:rsid w:val="005D4AC7"/>
    <w:rsid w:val="005D5115"/>
    <w:rsid w:val="005D6674"/>
    <w:rsid w:val="005D68A6"/>
    <w:rsid w:val="005D6B8B"/>
    <w:rsid w:val="005D71A4"/>
    <w:rsid w:val="005E0318"/>
    <w:rsid w:val="005E087E"/>
    <w:rsid w:val="005E0D41"/>
    <w:rsid w:val="005E3B1B"/>
    <w:rsid w:val="005E3D6E"/>
    <w:rsid w:val="005E4C43"/>
    <w:rsid w:val="005E6AB0"/>
    <w:rsid w:val="005E7586"/>
    <w:rsid w:val="005F0BD8"/>
    <w:rsid w:val="005F0EF8"/>
    <w:rsid w:val="005F264B"/>
    <w:rsid w:val="005F3399"/>
    <w:rsid w:val="005F3540"/>
    <w:rsid w:val="005F4343"/>
    <w:rsid w:val="005F4603"/>
    <w:rsid w:val="005F4668"/>
    <w:rsid w:val="005F47A3"/>
    <w:rsid w:val="005F55EE"/>
    <w:rsid w:val="005F70E3"/>
    <w:rsid w:val="005F715F"/>
    <w:rsid w:val="005F71B3"/>
    <w:rsid w:val="005F7728"/>
    <w:rsid w:val="005F7C4B"/>
    <w:rsid w:val="00600393"/>
    <w:rsid w:val="006013CB"/>
    <w:rsid w:val="00601EC8"/>
    <w:rsid w:val="00602E2A"/>
    <w:rsid w:val="0060346B"/>
    <w:rsid w:val="00605046"/>
    <w:rsid w:val="00610FF5"/>
    <w:rsid w:val="00611B83"/>
    <w:rsid w:val="0061376F"/>
    <w:rsid w:val="00613B69"/>
    <w:rsid w:val="00615C33"/>
    <w:rsid w:val="00617236"/>
    <w:rsid w:val="006215D7"/>
    <w:rsid w:val="00622629"/>
    <w:rsid w:val="006251F9"/>
    <w:rsid w:val="0062592B"/>
    <w:rsid w:val="0062598A"/>
    <w:rsid w:val="00625A7E"/>
    <w:rsid w:val="00625CB8"/>
    <w:rsid w:val="00625F3D"/>
    <w:rsid w:val="006279D7"/>
    <w:rsid w:val="00632A6E"/>
    <w:rsid w:val="00633A24"/>
    <w:rsid w:val="00633F22"/>
    <w:rsid w:val="00634F64"/>
    <w:rsid w:val="00635292"/>
    <w:rsid w:val="00636714"/>
    <w:rsid w:val="0063745C"/>
    <w:rsid w:val="00637762"/>
    <w:rsid w:val="006377AB"/>
    <w:rsid w:val="0064011D"/>
    <w:rsid w:val="006404DC"/>
    <w:rsid w:val="0064098C"/>
    <w:rsid w:val="00640A34"/>
    <w:rsid w:val="00641AB3"/>
    <w:rsid w:val="00643403"/>
    <w:rsid w:val="006439C4"/>
    <w:rsid w:val="006442E1"/>
    <w:rsid w:val="006453F0"/>
    <w:rsid w:val="006456F5"/>
    <w:rsid w:val="00646522"/>
    <w:rsid w:val="00646C2A"/>
    <w:rsid w:val="0064766D"/>
    <w:rsid w:val="006476B3"/>
    <w:rsid w:val="00647E6B"/>
    <w:rsid w:val="00650C10"/>
    <w:rsid w:val="006514E9"/>
    <w:rsid w:val="00651D3D"/>
    <w:rsid w:val="0065229D"/>
    <w:rsid w:val="00654F73"/>
    <w:rsid w:val="00655B29"/>
    <w:rsid w:val="00656135"/>
    <w:rsid w:val="006561A1"/>
    <w:rsid w:val="00656A4D"/>
    <w:rsid w:val="00657061"/>
    <w:rsid w:val="006601A3"/>
    <w:rsid w:val="00660476"/>
    <w:rsid w:val="0066157E"/>
    <w:rsid w:val="0066220D"/>
    <w:rsid w:val="006624EE"/>
    <w:rsid w:val="0066257A"/>
    <w:rsid w:val="00662BD4"/>
    <w:rsid w:val="00663CEA"/>
    <w:rsid w:val="00666938"/>
    <w:rsid w:val="00667987"/>
    <w:rsid w:val="0067085B"/>
    <w:rsid w:val="0067192A"/>
    <w:rsid w:val="00671CCA"/>
    <w:rsid w:val="00673BB6"/>
    <w:rsid w:val="00675FBE"/>
    <w:rsid w:val="00677288"/>
    <w:rsid w:val="00680223"/>
    <w:rsid w:val="00681409"/>
    <w:rsid w:val="006816D0"/>
    <w:rsid w:val="006850D9"/>
    <w:rsid w:val="006873E7"/>
    <w:rsid w:val="00687DB3"/>
    <w:rsid w:val="0069043C"/>
    <w:rsid w:val="00690E74"/>
    <w:rsid w:val="006930A7"/>
    <w:rsid w:val="006934D5"/>
    <w:rsid w:val="006950BC"/>
    <w:rsid w:val="0069682B"/>
    <w:rsid w:val="00696EEC"/>
    <w:rsid w:val="006975AE"/>
    <w:rsid w:val="006A04F8"/>
    <w:rsid w:val="006A11E4"/>
    <w:rsid w:val="006A15DB"/>
    <w:rsid w:val="006A24D6"/>
    <w:rsid w:val="006A2614"/>
    <w:rsid w:val="006A2A8B"/>
    <w:rsid w:val="006A2ECC"/>
    <w:rsid w:val="006A4430"/>
    <w:rsid w:val="006A4778"/>
    <w:rsid w:val="006A4BBE"/>
    <w:rsid w:val="006A5410"/>
    <w:rsid w:val="006A5459"/>
    <w:rsid w:val="006A5C5D"/>
    <w:rsid w:val="006A64F5"/>
    <w:rsid w:val="006A7053"/>
    <w:rsid w:val="006A79FA"/>
    <w:rsid w:val="006A7E2B"/>
    <w:rsid w:val="006B031A"/>
    <w:rsid w:val="006B0739"/>
    <w:rsid w:val="006B0777"/>
    <w:rsid w:val="006B0BFA"/>
    <w:rsid w:val="006B0E93"/>
    <w:rsid w:val="006B0FF4"/>
    <w:rsid w:val="006B1FF2"/>
    <w:rsid w:val="006B25C2"/>
    <w:rsid w:val="006B264C"/>
    <w:rsid w:val="006B2749"/>
    <w:rsid w:val="006B3BA4"/>
    <w:rsid w:val="006B57E5"/>
    <w:rsid w:val="006B5C06"/>
    <w:rsid w:val="006B6BAD"/>
    <w:rsid w:val="006B7B57"/>
    <w:rsid w:val="006C0062"/>
    <w:rsid w:val="006C06AF"/>
    <w:rsid w:val="006C1BA0"/>
    <w:rsid w:val="006C22E2"/>
    <w:rsid w:val="006C23C4"/>
    <w:rsid w:val="006C29C5"/>
    <w:rsid w:val="006C2B02"/>
    <w:rsid w:val="006C31B7"/>
    <w:rsid w:val="006C48DB"/>
    <w:rsid w:val="006C4C07"/>
    <w:rsid w:val="006C660F"/>
    <w:rsid w:val="006C6A5A"/>
    <w:rsid w:val="006C6CD8"/>
    <w:rsid w:val="006D0780"/>
    <w:rsid w:val="006D138B"/>
    <w:rsid w:val="006D22CC"/>
    <w:rsid w:val="006D2DAB"/>
    <w:rsid w:val="006D3AA1"/>
    <w:rsid w:val="006D4EB8"/>
    <w:rsid w:val="006D6498"/>
    <w:rsid w:val="006D678D"/>
    <w:rsid w:val="006D700B"/>
    <w:rsid w:val="006D72E6"/>
    <w:rsid w:val="006D74F9"/>
    <w:rsid w:val="006E1370"/>
    <w:rsid w:val="006E180D"/>
    <w:rsid w:val="006E1A0B"/>
    <w:rsid w:val="006E291B"/>
    <w:rsid w:val="006E2D60"/>
    <w:rsid w:val="006E2F9B"/>
    <w:rsid w:val="006E30E1"/>
    <w:rsid w:val="006E4AC6"/>
    <w:rsid w:val="006E5C59"/>
    <w:rsid w:val="006F11B7"/>
    <w:rsid w:val="006F1950"/>
    <w:rsid w:val="006F1E01"/>
    <w:rsid w:val="006F338C"/>
    <w:rsid w:val="006F3436"/>
    <w:rsid w:val="006F3562"/>
    <w:rsid w:val="006F457A"/>
    <w:rsid w:val="006F7361"/>
    <w:rsid w:val="006F741E"/>
    <w:rsid w:val="00700E02"/>
    <w:rsid w:val="007012C9"/>
    <w:rsid w:val="007020A9"/>
    <w:rsid w:val="007020E2"/>
    <w:rsid w:val="00702419"/>
    <w:rsid w:val="00703DA8"/>
    <w:rsid w:val="007049FC"/>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3232"/>
    <w:rsid w:val="007239DF"/>
    <w:rsid w:val="007274EA"/>
    <w:rsid w:val="00727B30"/>
    <w:rsid w:val="007302AD"/>
    <w:rsid w:val="00730A7A"/>
    <w:rsid w:val="00731294"/>
    <w:rsid w:val="0073296C"/>
    <w:rsid w:val="007332F7"/>
    <w:rsid w:val="007335F4"/>
    <w:rsid w:val="00734072"/>
    <w:rsid w:val="00734ABD"/>
    <w:rsid w:val="00737563"/>
    <w:rsid w:val="007403CC"/>
    <w:rsid w:val="00740E33"/>
    <w:rsid w:val="00742502"/>
    <w:rsid w:val="00742CF8"/>
    <w:rsid w:val="00742EA6"/>
    <w:rsid w:val="00745DED"/>
    <w:rsid w:val="007461E7"/>
    <w:rsid w:val="00746DE6"/>
    <w:rsid w:val="00751A6A"/>
    <w:rsid w:val="00751FC2"/>
    <w:rsid w:val="00753021"/>
    <w:rsid w:val="0075314D"/>
    <w:rsid w:val="00753B69"/>
    <w:rsid w:val="007543DA"/>
    <w:rsid w:val="00755596"/>
    <w:rsid w:val="00756AEC"/>
    <w:rsid w:val="00757EC2"/>
    <w:rsid w:val="007601D5"/>
    <w:rsid w:val="00762023"/>
    <w:rsid w:val="0076213B"/>
    <w:rsid w:val="00763215"/>
    <w:rsid w:val="007640C3"/>
    <w:rsid w:val="00764DA3"/>
    <w:rsid w:val="00764F9A"/>
    <w:rsid w:val="00766872"/>
    <w:rsid w:val="00767828"/>
    <w:rsid w:val="00767A19"/>
    <w:rsid w:val="00771AA3"/>
    <w:rsid w:val="00771B29"/>
    <w:rsid w:val="00773D57"/>
    <w:rsid w:val="007747A4"/>
    <w:rsid w:val="00775027"/>
    <w:rsid w:val="0077565E"/>
    <w:rsid w:val="007758DD"/>
    <w:rsid w:val="00775B55"/>
    <w:rsid w:val="007767ED"/>
    <w:rsid w:val="00776A2D"/>
    <w:rsid w:val="00777175"/>
    <w:rsid w:val="00777366"/>
    <w:rsid w:val="00777A71"/>
    <w:rsid w:val="00777D20"/>
    <w:rsid w:val="00780990"/>
    <w:rsid w:val="00780E1F"/>
    <w:rsid w:val="00780F91"/>
    <w:rsid w:val="00781CDB"/>
    <w:rsid w:val="00782F1B"/>
    <w:rsid w:val="007831DB"/>
    <w:rsid w:val="00783E7E"/>
    <w:rsid w:val="007859A2"/>
    <w:rsid w:val="00785ACB"/>
    <w:rsid w:val="00785F66"/>
    <w:rsid w:val="00786454"/>
    <w:rsid w:val="007866F3"/>
    <w:rsid w:val="00786E1B"/>
    <w:rsid w:val="00786F9A"/>
    <w:rsid w:val="00787F33"/>
    <w:rsid w:val="007903C8"/>
    <w:rsid w:val="007909DC"/>
    <w:rsid w:val="007932FA"/>
    <w:rsid w:val="007933C2"/>
    <w:rsid w:val="007942DC"/>
    <w:rsid w:val="007950B0"/>
    <w:rsid w:val="007979FB"/>
    <w:rsid w:val="007A0D3B"/>
    <w:rsid w:val="007A53A6"/>
    <w:rsid w:val="007A66E9"/>
    <w:rsid w:val="007A68D1"/>
    <w:rsid w:val="007A76A2"/>
    <w:rsid w:val="007B11DA"/>
    <w:rsid w:val="007B1227"/>
    <w:rsid w:val="007B28C2"/>
    <w:rsid w:val="007B3881"/>
    <w:rsid w:val="007B43B8"/>
    <w:rsid w:val="007B63FB"/>
    <w:rsid w:val="007B66DE"/>
    <w:rsid w:val="007C06B4"/>
    <w:rsid w:val="007C0AEE"/>
    <w:rsid w:val="007C15E8"/>
    <w:rsid w:val="007C2DA9"/>
    <w:rsid w:val="007C33CE"/>
    <w:rsid w:val="007C52B2"/>
    <w:rsid w:val="007C57FA"/>
    <w:rsid w:val="007C5B64"/>
    <w:rsid w:val="007C5CFA"/>
    <w:rsid w:val="007C7D2C"/>
    <w:rsid w:val="007D0A0C"/>
    <w:rsid w:val="007D10DC"/>
    <w:rsid w:val="007D1233"/>
    <w:rsid w:val="007D1CFC"/>
    <w:rsid w:val="007D2245"/>
    <w:rsid w:val="007D3108"/>
    <w:rsid w:val="007D5DAA"/>
    <w:rsid w:val="007D63DB"/>
    <w:rsid w:val="007D6882"/>
    <w:rsid w:val="007D77EA"/>
    <w:rsid w:val="007E3192"/>
    <w:rsid w:val="007E3454"/>
    <w:rsid w:val="007E3B31"/>
    <w:rsid w:val="007E449E"/>
    <w:rsid w:val="007E4CD7"/>
    <w:rsid w:val="007E59E7"/>
    <w:rsid w:val="007E7DE9"/>
    <w:rsid w:val="007F0134"/>
    <w:rsid w:val="007F24A6"/>
    <w:rsid w:val="007F4CC6"/>
    <w:rsid w:val="007F5094"/>
    <w:rsid w:val="007F5B52"/>
    <w:rsid w:val="007F5FC1"/>
    <w:rsid w:val="007F686B"/>
    <w:rsid w:val="00801C77"/>
    <w:rsid w:val="0080289C"/>
    <w:rsid w:val="008031AA"/>
    <w:rsid w:val="0080358D"/>
    <w:rsid w:val="00807E16"/>
    <w:rsid w:val="00810365"/>
    <w:rsid w:val="008108D3"/>
    <w:rsid w:val="00810B42"/>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2F36"/>
    <w:rsid w:val="00835725"/>
    <w:rsid w:val="00835859"/>
    <w:rsid w:val="00836F33"/>
    <w:rsid w:val="00837346"/>
    <w:rsid w:val="00837553"/>
    <w:rsid w:val="00837C28"/>
    <w:rsid w:val="00837D20"/>
    <w:rsid w:val="00843898"/>
    <w:rsid w:val="00843D8B"/>
    <w:rsid w:val="008466DA"/>
    <w:rsid w:val="0084791E"/>
    <w:rsid w:val="00847FB2"/>
    <w:rsid w:val="008508AB"/>
    <w:rsid w:val="00850A25"/>
    <w:rsid w:val="00851ACF"/>
    <w:rsid w:val="00851E46"/>
    <w:rsid w:val="00853122"/>
    <w:rsid w:val="00853A55"/>
    <w:rsid w:val="0085439C"/>
    <w:rsid w:val="00856024"/>
    <w:rsid w:val="00856998"/>
    <w:rsid w:val="00857267"/>
    <w:rsid w:val="00857560"/>
    <w:rsid w:val="0086142D"/>
    <w:rsid w:val="008626CD"/>
    <w:rsid w:val="0086279C"/>
    <w:rsid w:val="00863389"/>
    <w:rsid w:val="0086404E"/>
    <w:rsid w:val="008656D4"/>
    <w:rsid w:val="008656F4"/>
    <w:rsid w:val="00867186"/>
    <w:rsid w:val="0087000A"/>
    <w:rsid w:val="008714B9"/>
    <w:rsid w:val="00871B87"/>
    <w:rsid w:val="00872A02"/>
    <w:rsid w:val="008738B3"/>
    <w:rsid w:val="0087434D"/>
    <w:rsid w:val="0087526A"/>
    <w:rsid w:val="0087762F"/>
    <w:rsid w:val="008809C0"/>
    <w:rsid w:val="00880E55"/>
    <w:rsid w:val="00882054"/>
    <w:rsid w:val="00883450"/>
    <w:rsid w:val="00883820"/>
    <w:rsid w:val="00884EF8"/>
    <w:rsid w:val="00885682"/>
    <w:rsid w:val="00885857"/>
    <w:rsid w:val="00885E88"/>
    <w:rsid w:val="008867D6"/>
    <w:rsid w:val="00887BE7"/>
    <w:rsid w:val="008912B4"/>
    <w:rsid w:val="00891AB2"/>
    <w:rsid w:val="00891F20"/>
    <w:rsid w:val="0089220E"/>
    <w:rsid w:val="0089263C"/>
    <w:rsid w:val="00892AD0"/>
    <w:rsid w:val="00892D43"/>
    <w:rsid w:val="008951E3"/>
    <w:rsid w:val="008954D3"/>
    <w:rsid w:val="008965D2"/>
    <w:rsid w:val="0089693B"/>
    <w:rsid w:val="00896E30"/>
    <w:rsid w:val="008972EA"/>
    <w:rsid w:val="008A09CE"/>
    <w:rsid w:val="008A0D64"/>
    <w:rsid w:val="008A135F"/>
    <w:rsid w:val="008A1FD1"/>
    <w:rsid w:val="008A2757"/>
    <w:rsid w:val="008A2C57"/>
    <w:rsid w:val="008A32E1"/>
    <w:rsid w:val="008A3A1C"/>
    <w:rsid w:val="008A42CC"/>
    <w:rsid w:val="008A4EDE"/>
    <w:rsid w:val="008A5EBC"/>
    <w:rsid w:val="008B383E"/>
    <w:rsid w:val="008B3D6C"/>
    <w:rsid w:val="008B416D"/>
    <w:rsid w:val="008B5230"/>
    <w:rsid w:val="008B748E"/>
    <w:rsid w:val="008C0E9F"/>
    <w:rsid w:val="008C1A8D"/>
    <w:rsid w:val="008C37AA"/>
    <w:rsid w:val="008C3CCE"/>
    <w:rsid w:val="008C434B"/>
    <w:rsid w:val="008C4F40"/>
    <w:rsid w:val="008C570B"/>
    <w:rsid w:val="008C6271"/>
    <w:rsid w:val="008C6D58"/>
    <w:rsid w:val="008C74AE"/>
    <w:rsid w:val="008C7F0E"/>
    <w:rsid w:val="008D11BA"/>
    <w:rsid w:val="008D184B"/>
    <w:rsid w:val="008D1B75"/>
    <w:rsid w:val="008D1C31"/>
    <w:rsid w:val="008D30CD"/>
    <w:rsid w:val="008D3444"/>
    <w:rsid w:val="008D3744"/>
    <w:rsid w:val="008D5BBF"/>
    <w:rsid w:val="008D69CF"/>
    <w:rsid w:val="008E003B"/>
    <w:rsid w:val="008E12B3"/>
    <w:rsid w:val="008E4E09"/>
    <w:rsid w:val="008E525C"/>
    <w:rsid w:val="008E621A"/>
    <w:rsid w:val="008E76CB"/>
    <w:rsid w:val="008F16EC"/>
    <w:rsid w:val="008F1E1F"/>
    <w:rsid w:val="008F1FA6"/>
    <w:rsid w:val="008F35BF"/>
    <w:rsid w:val="008F4AE4"/>
    <w:rsid w:val="008F62F5"/>
    <w:rsid w:val="008F746A"/>
    <w:rsid w:val="008F74C3"/>
    <w:rsid w:val="008F756C"/>
    <w:rsid w:val="00900087"/>
    <w:rsid w:val="00900C41"/>
    <w:rsid w:val="009019E2"/>
    <w:rsid w:val="00902DC4"/>
    <w:rsid w:val="00903480"/>
    <w:rsid w:val="0090373C"/>
    <w:rsid w:val="0090476C"/>
    <w:rsid w:val="0090476D"/>
    <w:rsid w:val="009066A2"/>
    <w:rsid w:val="00907021"/>
    <w:rsid w:val="0091025E"/>
    <w:rsid w:val="00910FD7"/>
    <w:rsid w:val="009110B4"/>
    <w:rsid w:val="00912DE5"/>
    <w:rsid w:val="00913BED"/>
    <w:rsid w:val="0091595D"/>
    <w:rsid w:val="009169EE"/>
    <w:rsid w:val="00917BAF"/>
    <w:rsid w:val="00920D96"/>
    <w:rsid w:val="00921BDF"/>
    <w:rsid w:val="009220FE"/>
    <w:rsid w:val="00922735"/>
    <w:rsid w:val="00922855"/>
    <w:rsid w:val="00922D34"/>
    <w:rsid w:val="00922E21"/>
    <w:rsid w:val="00924BC1"/>
    <w:rsid w:val="00926919"/>
    <w:rsid w:val="00931547"/>
    <w:rsid w:val="009324F0"/>
    <w:rsid w:val="00934B25"/>
    <w:rsid w:val="00940481"/>
    <w:rsid w:val="00940699"/>
    <w:rsid w:val="009409C7"/>
    <w:rsid w:val="00940BE2"/>
    <w:rsid w:val="009414B1"/>
    <w:rsid w:val="00942709"/>
    <w:rsid w:val="0094282A"/>
    <w:rsid w:val="0094322A"/>
    <w:rsid w:val="00945114"/>
    <w:rsid w:val="009454E3"/>
    <w:rsid w:val="009471C8"/>
    <w:rsid w:val="009476A5"/>
    <w:rsid w:val="009507A3"/>
    <w:rsid w:val="00950AB2"/>
    <w:rsid w:val="0095227A"/>
    <w:rsid w:val="00952BDE"/>
    <w:rsid w:val="009536BE"/>
    <w:rsid w:val="0095389B"/>
    <w:rsid w:val="00953AB5"/>
    <w:rsid w:val="00954108"/>
    <w:rsid w:val="009560A9"/>
    <w:rsid w:val="009563D7"/>
    <w:rsid w:val="00962B43"/>
    <w:rsid w:val="00962DC2"/>
    <w:rsid w:val="00962E03"/>
    <w:rsid w:val="0096366A"/>
    <w:rsid w:val="009649C6"/>
    <w:rsid w:val="00974A34"/>
    <w:rsid w:val="00974B31"/>
    <w:rsid w:val="00974DAE"/>
    <w:rsid w:val="00974EF1"/>
    <w:rsid w:val="009756AD"/>
    <w:rsid w:val="00975F1D"/>
    <w:rsid w:val="00980259"/>
    <w:rsid w:val="00981035"/>
    <w:rsid w:val="00982F30"/>
    <w:rsid w:val="009830ED"/>
    <w:rsid w:val="00984974"/>
    <w:rsid w:val="00985BFC"/>
    <w:rsid w:val="00985DEF"/>
    <w:rsid w:val="009873F7"/>
    <w:rsid w:val="00990A1C"/>
    <w:rsid w:val="00990F1E"/>
    <w:rsid w:val="009913FA"/>
    <w:rsid w:val="009929CB"/>
    <w:rsid w:val="00993F81"/>
    <w:rsid w:val="00993F86"/>
    <w:rsid w:val="009947F1"/>
    <w:rsid w:val="00994CA9"/>
    <w:rsid w:val="00994CB0"/>
    <w:rsid w:val="00994EA4"/>
    <w:rsid w:val="00995AEF"/>
    <w:rsid w:val="0099671D"/>
    <w:rsid w:val="00996E0C"/>
    <w:rsid w:val="0099765E"/>
    <w:rsid w:val="009A0DAA"/>
    <w:rsid w:val="009A0FAE"/>
    <w:rsid w:val="009A14B1"/>
    <w:rsid w:val="009A1568"/>
    <w:rsid w:val="009A20D1"/>
    <w:rsid w:val="009A21C0"/>
    <w:rsid w:val="009A2B57"/>
    <w:rsid w:val="009A30B3"/>
    <w:rsid w:val="009A3D38"/>
    <w:rsid w:val="009A479A"/>
    <w:rsid w:val="009A4F19"/>
    <w:rsid w:val="009A55EA"/>
    <w:rsid w:val="009A7788"/>
    <w:rsid w:val="009B1515"/>
    <w:rsid w:val="009B225D"/>
    <w:rsid w:val="009B254C"/>
    <w:rsid w:val="009B2846"/>
    <w:rsid w:val="009B2AFE"/>
    <w:rsid w:val="009B3131"/>
    <w:rsid w:val="009B3BAF"/>
    <w:rsid w:val="009B46CA"/>
    <w:rsid w:val="009B4D13"/>
    <w:rsid w:val="009B5B20"/>
    <w:rsid w:val="009B5C41"/>
    <w:rsid w:val="009B5D6F"/>
    <w:rsid w:val="009B6820"/>
    <w:rsid w:val="009B6B1C"/>
    <w:rsid w:val="009C196B"/>
    <w:rsid w:val="009C1F7A"/>
    <w:rsid w:val="009C3AAF"/>
    <w:rsid w:val="009C3E5B"/>
    <w:rsid w:val="009C44EA"/>
    <w:rsid w:val="009C4B17"/>
    <w:rsid w:val="009C6B06"/>
    <w:rsid w:val="009C7DBC"/>
    <w:rsid w:val="009C7E21"/>
    <w:rsid w:val="009D006C"/>
    <w:rsid w:val="009D0C2A"/>
    <w:rsid w:val="009D10C5"/>
    <w:rsid w:val="009D1387"/>
    <w:rsid w:val="009D1548"/>
    <w:rsid w:val="009D1EB0"/>
    <w:rsid w:val="009D3C15"/>
    <w:rsid w:val="009D493E"/>
    <w:rsid w:val="009D49B9"/>
    <w:rsid w:val="009D50E2"/>
    <w:rsid w:val="009D657A"/>
    <w:rsid w:val="009E10E7"/>
    <w:rsid w:val="009E1AB6"/>
    <w:rsid w:val="009E1D36"/>
    <w:rsid w:val="009E22B0"/>
    <w:rsid w:val="009E343A"/>
    <w:rsid w:val="009E4AF4"/>
    <w:rsid w:val="009E7514"/>
    <w:rsid w:val="009E7574"/>
    <w:rsid w:val="009F0CAB"/>
    <w:rsid w:val="009F0E21"/>
    <w:rsid w:val="009F0F40"/>
    <w:rsid w:val="009F1F37"/>
    <w:rsid w:val="009F218B"/>
    <w:rsid w:val="009F2415"/>
    <w:rsid w:val="009F2A93"/>
    <w:rsid w:val="009F3153"/>
    <w:rsid w:val="009F50BF"/>
    <w:rsid w:val="009F5735"/>
    <w:rsid w:val="009F631D"/>
    <w:rsid w:val="009F7220"/>
    <w:rsid w:val="009F765A"/>
    <w:rsid w:val="009F7663"/>
    <w:rsid w:val="00A010CA"/>
    <w:rsid w:val="00A0233A"/>
    <w:rsid w:val="00A0254C"/>
    <w:rsid w:val="00A02D77"/>
    <w:rsid w:val="00A04407"/>
    <w:rsid w:val="00A068C6"/>
    <w:rsid w:val="00A10AF2"/>
    <w:rsid w:val="00A10FB0"/>
    <w:rsid w:val="00A1133B"/>
    <w:rsid w:val="00A118AB"/>
    <w:rsid w:val="00A11CFB"/>
    <w:rsid w:val="00A126EF"/>
    <w:rsid w:val="00A12A81"/>
    <w:rsid w:val="00A13367"/>
    <w:rsid w:val="00A14D95"/>
    <w:rsid w:val="00A1580B"/>
    <w:rsid w:val="00A1598D"/>
    <w:rsid w:val="00A16156"/>
    <w:rsid w:val="00A161E1"/>
    <w:rsid w:val="00A16D97"/>
    <w:rsid w:val="00A17E6A"/>
    <w:rsid w:val="00A209C3"/>
    <w:rsid w:val="00A21B91"/>
    <w:rsid w:val="00A220EC"/>
    <w:rsid w:val="00A2224F"/>
    <w:rsid w:val="00A2629F"/>
    <w:rsid w:val="00A26697"/>
    <w:rsid w:val="00A26C69"/>
    <w:rsid w:val="00A3094F"/>
    <w:rsid w:val="00A329C2"/>
    <w:rsid w:val="00A33783"/>
    <w:rsid w:val="00A34461"/>
    <w:rsid w:val="00A34818"/>
    <w:rsid w:val="00A34B65"/>
    <w:rsid w:val="00A416CE"/>
    <w:rsid w:val="00A42F73"/>
    <w:rsid w:val="00A4336E"/>
    <w:rsid w:val="00A43F08"/>
    <w:rsid w:val="00A46352"/>
    <w:rsid w:val="00A465E4"/>
    <w:rsid w:val="00A46780"/>
    <w:rsid w:val="00A471CD"/>
    <w:rsid w:val="00A4793B"/>
    <w:rsid w:val="00A501CC"/>
    <w:rsid w:val="00A50F85"/>
    <w:rsid w:val="00A51472"/>
    <w:rsid w:val="00A546A6"/>
    <w:rsid w:val="00A549DA"/>
    <w:rsid w:val="00A55871"/>
    <w:rsid w:val="00A56008"/>
    <w:rsid w:val="00A56154"/>
    <w:rsid w:val="00A62281"/>
    <w:rsid w:val="00A625B1"/>
    <w:rsid w:val="00A62AED"/>
    <w:rsid w:val="00A6387C"/>
    <w:rsid w:val="00A643B1"/>
    <w:rsid w:val="00A64EBD"/>
    <w:rsid w:val="00A66417"/>
    <w:rsid w:val="00A67598"/>
    <w:rsid w:val="00A67E5B"/>
    <w:rsid w:val="00A71D54"/>
    <w:rsid w:val="00A72E55"/>
    <w:rsid w:val="00A76385"/>
    <w:rsid w:val="00A76B4D"/>
    <w:rsid w:val="00A76D2A"/>
    <w:rsid w:val="00A76E60"/>
    <w:rsid w:val="00A76F28"/>
    <w:rsid w:val="00A8015C"/>
    <w:rsid w:val="00A81590"/>
    <w:rsid w:val="00A823F9"/>
    <w:rsid w:val="00A82DA7"/>
    <w:rsid w:val="00A82DD1"/>
    <w:rsid w:val="00A83F3F"/>
    <w:rsid w:val="00A843C1"/>
    <w:rsid w:val="00A84987"/>
    <w:rsid w:val="00A85645"/>
    <w:rsid w:val="00A858C2"/>
    <w:rsid w:val="00A85BC5"/>
    <w:rsid w:val="00A85BEA"/>
    <w:rsid w:val="00A85C05"/>
    <w:rsid w:val="00A86100"/>
    <w:rsid w:val="00A86C95"/>
    <w:rsid w:val="00A86D34"/>
    <w:rsid w:val="00A87503"/>
    <w:rsid w:val="00A8761E"/>
    <w:rsid w:val="00A90155"/>
    <w:rsid w:val="00A9016D"/>
    <w:rsid w:val="00A90E86"/>
    <w:rsid w:val="00A9163B"/>
    <w:rsid w:val="00A9298F"/>
    <w:rsid w:val="00A93045"/>
    <w:rsid w:val="00A93522"/>
    <w:rsid w:val="00A94FEC"/>
    <w:rsid w:val="00A956AF"/>
    <w:rsid w:val="00A959B6"/>
    <w:rsid w:val="00A95C20"/>
    <w:rsid w:val="00A964E3"/>
    <w:rsid w:val="00A97AC5"/>
    <w:rsid w:val="00AA0C1D"/>
    <w:rsid w:val="00AA2DAB"/>
    <w:rsid w:val="00AA30E7"/>
    <w:rsid w:val="00AA33AF"/>
    <w:rsid w:val="00AA4617"/>
    <w:rsid w:val="00AA4B01"/>
    <w:rsid w:val="00AA4C7B"/>
    <w:rsid w:val="00AA4DD9"/>
    <w:rsid w:val="00AA761D"/>
    <w:rsid w:val="00AB057A"/>
    <w:rsid w:val="00AB1EFE"/>
    <w:rsid w:val="00AB328D"/>
    <w:rsid w:val="00AB37D0"/>
    <w:rsid w:val="00AB497D"/>
    <w:rsid w:val="00AB4CC0"/>
    <w:rsid w:val="00AB4D9E"/>
    <w:rsid w:val="00AB4FE5"/>
    <w:rsid w:val="00AB50FB"/>
    <w:rsid w:val="00AB5E73"/>
    <w:rsid w:val="00AB7954"/>
    <w:rsid w:val="00AB7A80"/>
    <w:rsid w:val="00AC0018"/>
    <w:rsid w:val="00AC056B"/>
    <w:rsid w:val="00AC05A9"/>
    <w:rsid w:val="00AC5517"/>
    <w:rsid w:val="00AC5E41"/>
    <w:rsid w:val="00AC678A"/>
    <w:rsid w:val="00AC70AA"/>
    <w:rsid w:val="00AC75B0"/>
    <w:rsid w:val="00AC7E6F"/>
    <w:rsid w:val="00AD01B9"/>
    <w:rsid w:val="00AD01D4"/>
    <w:rsid w:val="00AD02DD"/>
    <w:rsid w:val="00AD0636"/>
    <w:rsid w:val="00AD225A"/>
    <w:rsid w:val="00AD4256"/>
    <w:rsid w:val="00AD4E9B"/>
    <w:rsid w:val="00AD71CE"/>
    <w:rsid w:val="00AD720A"/>
    <w:rsid w:val="00AE0EE4"/>
    <w:rsid w:val="00AE1634"/>
    <w:rsid w:val="00AE201A"/>
    <w:rsid w:val="00AE531F"/>
    <w:rsid w:val="00AE5679"/>
    <w:rsid w:val="00AE5FB9"/>
    <w:rsid w:val="00AE7318"/>
    <w:rsid w:val="00AE7771"/>
    <w:rsid w:val="00AF5316"/>
    <w:rsid w:val="00AF565B"/>
    <w:rsid w:val="00AF5B16"/>
    <w:rsid w:val="00AF5B31"/>
    <w:rsid w:val="00AF66DC"/>
    <w:rsid w:val="00AF68C9"/>
    <w:rsid w:val="00AF7C5C"/>
    <w:rsid w:val="00B0020C"/>
    <w:rsid w:val="00B006CB"/>
    <w:rsid w:val="00B00D58"/>
    <w:rsid w:val="00B019A3"/>
    <w:rsid w:val="00B01AFB"/>
    <w:rsid w:val="00B0290D"/>
    <w:rsid w:val="00B03EDA"/>
    <w:rsid w:val="00B03F55"/>
    <w:rsid w:val="00B0443A"/>
    <w:rsid w:val="00B04C0E"/>
    <w:rsid w:val="00B06321"/>
    <w:rsid w:val="00B0690C"/>
    <w:rsid w:val="00B0744B"/>
    <w:rsid w:val="00B07B97"/>
    <w:rsid w:val="00B07EB3"/>
    <w:rsid w:val="00B104F6"/>
    <w:rsid w:val="00B11315"/>
    <w:rsid w:val="00B11774"/>
    <w:rsid w:val="00B1190A"/>
    <w:rsid w:val="00B12C01"/>
    <w:rsid w:val="00B1351A"/>
    <w:rsid w:val="00B13AF7"/>
    <w:rsid w:val="00B14056"/>
    <w:rsid w:val="00B14688"/>
    <w:rsid w:val="00B1590A"/>
    <w:rsid w:val="00B161B2"/>
    <w:rsid w:val="00B164D3"/>
    <w:rsid w:val="00B17CBF"/>
    <w:rsid w:val="00B2059D"/>
    <w:rsid w:val="00B21DB0"/>
    <w:rsid w:val="00B22AEB"/>
    <w:rsid w:val="00B2435E"/>
    <w:rsid w:val="00B24717"/>
    <w:rsid w:val="00B24A38"/>
    <w:rsid w:val="00B255EE"/>
    <w:rsid w:val="00B259FD"/>
    <w:rsid w:val="00B26466"/>
    <w:rsid w:val="00B30890"/>
    <w:rsid w:val="00B30F42"/>
    <w:rsid w:val="00B321B1"/>
    <w:rsid w:val="00B32332"/>
    <w:rsid w:val="00B34800"/>
    <w:rsid w:val="00B35DF4"/>
    <w:rsid w:val="00B36432"/>
    <w:rsid w:val="00B37DC2"/>
    <w:rsid w:val="00B37F0A"/>
    <w:rsid w:val="00B401E9"/>
    <w:rsid w:val="00B41B06"/>
    <w:rsid w:val="00B43327"/>
    <w:rsid w:val="00B466F3"/>
    <w:rsid w:val="00B46DDE"/>
    <w:rsid w:val="00B47497"/>
    <w:rsid w:val="00B47864"/>
    <w:rsid w:val="00B50431"/>
    <w:rsid w:val="00B50458"/>
    <w:rsid w:val="00B505C1"/>
    <w:rsid w:val="00B51D3A"/>
    <w:rsid w:val="00B52A68"/>
    <w:rsid w:val="00B53779"/>
    <w:rsid w:val="00B54A12"/>
    <w:rsid w:val="00B55769"/>
    <w:rsid w:val="00B56F88"/>
    <w:rsid w:val="00B57507"/>
    <w:rsid w:val="00B57B30"/>
    <w:rsid w:val="00B60D14"/>
    <w:rsid w:val="00B63641"/>
    <w:rsid w:val="00B643F9"/>
    <w:rsid w:val="00B65126"/>
    <w:rsid w:val="00B661A2"/>
    <w:rsid w:val="00B66B9D"/>
    <w:rsid w:val="00B67205"/>
    <w:rsid w:val="00B6752A"/>
    <w:rsid w:val="00B72E42"/>
    <w:rsid w:val="00B732AB"/>
    <w:rsid w:val="00B734CB"/>
    <w:rsid w:val="00B74C56"/>
    <w:rsid w:val="00B75063"/>
    <w:rsid w:val="00B7554A"/>
    <w:rsid w:val="00B75E58"/>
    <w:rsid w:val="00B77BB3"/>
    <w:rsid w:val="00B8053F"/>
    <w:rsid w:val="00B80BD3"/>
    <w:rsid w:val="00B81721"/>
    <w:rsid w:val="00B819FE"/>
    <w:rsid w:val="00B834B0"/>
    <w:rsid w:val="00B834FD"/>
    <w:rsid w:val="00B85486"/>
    <w:rsid w:val="00B85712"/>
    <w:rsid w:val="00B85C95"/>
    <w:rsid w:val="00B869B4"/>
    <w:rsid w:val="00B916B0"/>
    <w:rsid w:val="00B919F9"/>
    <w:rsid w:val="00B934BA"/>
    <w:rsid w:val="00B93E9E"/>
    <w:rsid w:val="00B94016"/>
    <w:rsid w:val="00B96357"/>
    <w:rsid w:val="00BA0893"/>
    <w:rsid w:val="00BA0DA3"/>
    <w:rsid w:val="00BA0EEE"/>
    <w:rsid w:val="00BA0FBC"/>
    <w:rsid w:val="00BA1A36"/>
    <w:rsid w:val="00BA4200"/>
    <w:rsid w:val="00BA423D"/>
    <w:rsid w:val="00BA5218"/>
    <w:rsid w:val="00BA5FAA"/>
    <w:rsid w:val="00BA690C"/>
    <w:rsid w:val="00BA6BA4"/>
    <w:rsid w:val="00BA7266"/>
    <w:rsid w:val="00BA73DF"/>
    <w:rsid w:val="00BB0FA8"/>
    <w:rsid w:val="00BB3119"/>
    <w:rsid w:val="00BB3B50"/>
    <w:rsid w:val="00BB41CD"/>
    <w:rsid w:val="00BB57D7"/>
    <w:rsid w:val="00BB5BC0"/>
    <w:rsid w:val="00BB6EDA"/>
    <w:rsid w:val="00BB785A"/>
    <w:rsid w:val="00BC04E4"/>
    <w:rsid w:val="00BC0507"/>
    <w:rsid w:val="00BC16FF"/>
    <w:rsid w:val="00BC1E62"/>
    <w:rsid w:val="00BC3DC8"/>
    <w:rsid w:val="00BC4C48"/>
    <w:rsid w:val="00BC681B"/>
    <w:rsid w:val="00BC6DE9"/>
    <w:rsid w:val="00BD0CC3"/>
    <w:rsid w:val="00BD1406"/>
    <w:rsid w:val="00BD377A"/>
    <w:rsid w:val="00BD5A52"/>
    <w:rsid w:val="00BD624D"/>
    <w:rsid w:val="00BE043E"/>
    <w:rsid w:val="00BE06A7"/>
    <w:rsid w:val="00BE1C16"/>
    <w:rsid w:val="00BE1E9A"/>
    <w:rsid w:val="00BE2720"/>
    <w:rsid w:val="00BE297B"/>
    <w:rsid w:val="00BE4444"/>
    <w:rsid w:val="00BE4BE0"/>
    <w:rsid w:val="00BE51F0"/>
    <w:rsid w:val="00BE562A"/>
    <w:rsid w:val="00BE62BC"/>
    <w:rsid w:val="00BE6C61"/>
    <w:rsid w:val="00BE7B01"/>
    <w:rsid w:val="00BF02B2"/>
    <w:rsid w:val="00BF0E8C"/>
    <w:rsid w:val="00BF15EE"/>
    <w:rsid w:val="00BF1E62"/>
    <w:rsid w:val="00BF27AA"/>
    <w:rsid w:val="00BF2BBF"/>
    <w:rsid w:val="00BF2C30"/>
    <w:rsid w:val="00BF3D13"/>
    <w:rsid w:val="00BF4403"/>
    <w:rsid w:val="00BF4495"/>
    <w:rsid w:val="00BF509A"/>
    <w:rsid w:val="00BF5192"/>
    <w:rsid w:val="00BF5BB9"/>
    <w:rsid w:val="00BF650A"/>
    <w:rsid w:val="00BF6682"/>
    <w:rsid w:val="00BF68EE"/>
    <w:rsid w:val="00BF7747"/>
    <w:rsid w:val="00BF7907"/>
    <w:rsid w:val="00C00DE1"/>
    <w:rsid w:val="00C0279A"/>
    <w:rsid w:val="00C02DEC"/>
    <w:rsid w:val="00C0301A"/>
    <w:rsid w:val="00C031BB"/>
    <w:rsid w:val="00C073A5"/>
    <w:rsid w:val="00C0764F"/>
    <w:rsid w:val="00C078EA"/>
    <w:rsid w:val="00C07AD3"/>
    <w:rsid w:val="00C10E29"/>
    <w:rsid w:val="00C12303"/>
    <w:rsid w:val="00C12AC0"/>
    <w:rsid w:val="00C147B4"/>
    <w:rsid w:val="00C168F7"/>
    <w:rsid w:val="00C177B5"/>
    <w:rsid w:val="00C20F52"/>
    <w:rsid w:val="00C22A53"/>
    <w:rsid w:val="00C22DE3"/>
    <w:rsid w:val="00C24928"/>
    <w:rsid w:val="00C24F13"/>
    <w:rsid w:val="00C25C34"/>
    <w:rsid w:val="00C314DC"/>
    <w:rsid w:val="00C32525"/>
    <w:rsid w:val="00C326F0"/>
    <w:rsid w:val="00C339B5"/>
    <w:rsid w:val="00C341AF"/>
    <w:rsid w:val="00C34A35"/>
    <w:rsid w:val="00C35859"/>
    <w:rsid w:val="00C37CCE"/>
    <w:rsid w:val="00C4087B"/>
    <w:rsid w:val="00C427F7"/>
    <w:rsid w:val="00C4401A"/>
    <w:rsid w:val="00C44F03"/>
    <w:rsid w:val="00C454E1"/>
    <w:rsid w:val="00C459C8"/>
    <w:rsid w:val="00C46016"/>
    <w:rsid w:val="00C468C7"/>
    <w:rsid w:val="00C4697A"/>
    <w:rsid w:val="00C46B32"/>
    <w:rsid w:val="00C46F4E"/>
    <w:rsid w:val="00C4725B"/>
    <w:rsid w:val="00C507D2"/>
    <w:rsid w:val="00C52077"/>
    <w:rsid w:val="00C522C0"/>
    <w:rsid w:val="00C52A59"/>
    <w:rsid w:val="00C53CA5"/>
    <w:rsid w:val="00C54E42"/>
    <w:rsid w:val="00C564EE"/>
    <w:rsid w:val="00C566EF"/>
    <w:rsid w:val="00C604EC"/>
    <w:rsid w:val="00C60EE7"/>
    <w:rsid w:val="00C630F8"/>
    <w:rsid w:val="00C64483"/>
    <w:rsid w:val="00C65106"/>
    <w:rsid w:val="00C653A3"/>
    <w:rsid w:val="00C65615"/>
    <w:rsid w:val="00C659BC"/>
    <w:rsid w:val="00C66BDD"/>
    <w:rsid w:val="00C67E8B"/>
    <w:rsid w:val="00C67FB8"/>
    <w:rsid w:val="00C70399"/>
    <w:rsid w:val="00C70613"/>
    <w:rsid w:val="00C7082B"/>
    <w:rsid w:val="00C7154D"/>
    <w:rsid w:val="00C717F2"/>
    <w:rsid w:val="00C72CFF"/>
    <w:rsid w:val="00C72E4A"/>
    <w:rsid w:val="00C75D3B"/>
    <w:rsid w:val="00C802FC"/>
    <w:rsid w:val="00C810F2"/>
    <w:rsid w:val="00C8198C"/>
    <w:rsid w:val="00C8436C"/>
    <w:rsid w:val="00C8592A"/>
    <w:rsid w:val="00C92E9C"/>
    <w:rsid w:val="00C93B23"/>
    <w:rsid w:val="00C93C5F"/>
    <w:rsid w:val="00C943BC"/>
    <w:rsid w:val="00C9532A"/>
    <w:rsid w:val="00C973CE"/>
    <w:rsid w:val="00CA1736"/>
    <w:rsid w:val="00CA17C8"/>
    <w:rsid w:val="00CA17C9"/>
    <w:rsid w:val="00CA1AC8"/>
    <w:rsid w:val="00CA297A"/>
    <w:rsid w:val="00CA31CC"/>
    <w:rsid w:val="00CA3C6C"/>
    <w:rsid w:val="00CA4582"/>
    <w:rsid w:val="00CA4F5E"/>
    <w:rsid w:val="00CA4F98"/>
    <w:rsid w:val="00CA5FEC"/>
    <w:rsid w:val="00CA7060"/>
    <w:rsid w:val="00CA74BF"/>
    <w:rsid w:val="00CB0393"/>
    <w:rsid w:val="00CB1260"/>
    <w:rsid w:val="00CB15AB"/>
    <w:rsid w:val="00CB3617"/>
    <w:rsid w:val="00CC00AC"/>
    <w:rsid w:val="00CC00B9"/>
    <w:rsid w:val="00CC01F8"/>
    <w:rsid w:val="00CC2120"/>
    <w:rsid w:val="00CC4073"/>
    <w:rsid w:val="00CC4C66"/>
    <w:rsid w:val="00CC65D6"/>
    <w:rsid w:val="00CC6D63"/>
    <w:rsid w:val="00CD04CE"/>
    <w:rsid w:val="00CD0959"/>
    <w:rsid w:val="00CD10AA"/>
    <w:rsid w:val="00CD1704"/>
    <w:rsid w:val="00CD2516"/>
    <w:rsid w:val="00CD2760"/>
    <w:rsid w:val="00CD3652"/>
    <w:rsid w:val="00CD3C11"/>
    <w:rsid w:val="00CD445B"/>
    <w:rsid w:val="00CD63F3"/>
    <w:rsid w:val="00CD6E59"/>
    <w:rsid w:val="00CE07EB"/>
    <w:rsid w:val="00CE116F"/>
    <w:rsid w:val="00CE1389"/>
    <w:rsid w:val="00CE188F"/>
    <w:rsid w:val="00CE441C"/>
    <w:rsid w:val="00CE699D"/>
    <w:rsid w:val="00CF0E22"/>
    <w:rsid w:val="00CF10FE"/>
    <w:rsid w:val="00CF2EDE"/>
    <w:rsid w:val="00CF42C7"/>
    <w:rsid w:val="00CF43C8"/>
    <w:rsid w:val="00CF5206"/>
    <w:rsid w:val="00CF5419"/>
    <w:rsid w:val="00CF5B33"/>
    <w:rsid w:val="00CF5CCD"/>
    <w:rsid w:val="00CF643A"/>
    <w:rsid w:val="00CF650C"/>
    <w:rsid w:val="00CF6770"/>
    <w:rsid w:val="00CF67D7"/>
    <w:rsid w:val="00CF7029"/>
    <w:rsid w:val="00D00BC0"/>
    <w:rsid w:val="00D02EE6"/>
    <w:rsid w:val="00D03FB5"/>
    <w:rsid w:val="00D050DB"/>
    <w:rsid w:val="00D07470"/>
    <w:rsid w:val="00D121E4"/>
    <w:rsid w:val="00D140D0"/>
    <w:rsid w:val="00D14C89"/>
    <w:rsid w:val="00D1592A"/>
    <w:rsid w:val="00D17BCE"/>
    <w:rsid w:val="00D205E2"/>
    <w:rsid w:val="00D2311D"/>
    <w:rsid w:val="00D23164"/>
    <w:rsid w:val="00D244FF"/>
    <w:rsid w:val="00D26022"/>
    <w:rsid w:val="00D26848"/>
    <w:rsid w:val="00D2706D"/>
    <w:rsid w:val="00D275A9"/>
    <w:rsid w:val="00D279FB"/>
    <w:rsid w:val="00D304C5"/>
    <w:rsid w:val="00D305AF"/>
    <w:rsid w:val="00D30A6D"/>
    <w:rsid w:val="00D30C3E"/>
    <w:rsid w:val="00D312CA"/>
    <w:rsid w:val="00D32034"/>
    <w:rsid w:val="00D323AB"/>
    <w:rsid w:val="00D3315F"/>
    <w:rsid w:val="00D33468"/>
    <w:rsid w:val="00D33AAF"/>
    <w:rsid w:val="00D348EA"/>
    <w:rsid w:val="00D34A65"/>
    <w:rsid w:val="00D3644D"/>
    <w:rsid w:val="00D41AD8"/>
    <w:rsid w:val="00D42778"/>
    <w:rsid w:val="00D4314F"/>
    <w:rsid w:val="00D43B42"/>
    <w:rsid w:val="00D45158"/>
    <w:rsid w:val="00D46AA0"/>
    <w:rsid w:val="00D47BCF"/>
    <w:rsid w:val="00D51FCB"/>
    <w:rsid w:val="00D54745"/>
    <w:rsid w:val="00D557AE"/>
    <w:rsid w:val="00D564B6"/>
    <w:rsid w:val="00D56F13"/>
    <w:rsid w:val="00D57431"/>
    <w:rsid w:val="00D579DF"/>
    <w:rsid w:val="00D61693"/>
    <w:rsid w:val="00D634EA"/>
    <w:rsid w:val="00D71CAE"/>
    <w:rsid w:val="00D729AF"/>
    <w:rsid w:val="00D737B9"/>
    <w:rsid w:val="00D73EB2"/>
    <w:rsid w:val="00D73F2E"/>
    <w:rsid w:val="00D74F2F"/>
    <w:rsid w:val="00D753DB"/>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BBD"/>
    <w:rsid w:val="00DA0E51"/>
    <w:rsid w:val="00DA0FA5"/>
    <w:rsid w:val="00DA17F4"/>
    <w:rsid w:val="00DA227A"/>
    <w:rsid w:val="00DA2510"/>
    <w:rsid w:val="00DA329A"/>
    <w:rsid w:val="00DA4D94"/>
    <w:rsid w:val="00DA4E70"/>
    <w:rsid w:val="00DA5E3A"/>
    <w:rsid w:val="00DA6403"/>
    <w:rsid w:val="00DA78BC"/>
    <w:rsid w:val="00DA7974"/>
    <w:rsid w:val="00DB3468"/>
    <w:rsid w:val="00DB3FD6"/>
    <w:rsid w:val="00DB4AA1"/>
    <w:rsid w:val="00DB4DE0"/>
    <w:rsid w:val="00DB5536"/>
    <w:rsid w:val="00DB6294"/>
    <w:rsid w:val="00DB63EB"/>
    <w:rsid w:val="00DB7A24"/>
    <w:rsid w:val="00DB7EC4"/>
    <w:rsid w:val="00DB7FC1"/>
    <w:rsid w:val="00DC0896"/>
    <w:rsid w:val="00DC100E"/>
    <w:rsid w:val="00DC18F1"/>
    <w:rsid w:val="00DC1D00"/>
    <w:rsid w:val="00DC206E"/>
    <w:rsid w:val="00DC333A"/>
    <w:rsid w:val="00DC5838"/>
    <w:rsid w:val="00DC6278"/>
    <w:rsid w:val="00DC6908"/>
    <w:rsid w:val="00DC6D8C"/>
    <w:rsid w:val="00DC7213"/>
    <w:rsid w:val="00DC75CC"/>
    <w:rsid w:val="00DD1418"/>
    <w:rsid w:val="00DD25DC"/>
    <w:rsid w:val="00DD31CC"/>
    <w:rsid w:val="00DD3826"/>
    <w:rsid w:val="00DD4219"/>
    <w:rsid w:val="00DD5D1F"/>
    <w:rsid w:val="00DD6766"/>
    <w:rsid w:val="00DD7A5B"/>
    <w:rsid w:val="00DE0C39"/>
    <w:rsid w:val="00DE0FE6"/>
    <w:rsid w:val="00DE1055"/>
    <w:rsid w:val="00DE13D6"/>
    <w:rsid w:val="00DE14EA"/>
    <w:rsid w:val="00DE2919"/>
    <w:rsid w:val="00DE59DF"/>
    <w:rsid w:val="00DE706A"/>
    <w:rsid w:val="00DE7DEB"/>
    <w:rsid w:val="00DF07A4"/>
    <w:rsid w:val="00DF131B"/>
    <w:rsid w:val="00DF2053"/>
    <w:rsid w:val="00DF24EB"/>
    <w:rsid w:val="00DF39D5"/>
    <w:rsid w:val="00DF3C81"/>
    <w:rsid w:val="00DF3FE3"/>
    <w:rsid w:val="00DF4152"/>
    <w:rsid w:val="00DF48C7"/>
    <w:rsid w:val="00DF578A"/>
    <w:rsid w:val="00DF6755"/>
    <w:rsid w:val="00DF765F"/>
    <w:rsid w:val="00DF7903"/>
    <w:rsid w:val="00DF7B8F"/>
    <w:rsid w:val="00E00B50"/>
    <w:rsid w:val="00E00C40"/>
    <w:rsid w:val="00E01794"/>
    <w:rsid w:val="00E0189E"/>
    <w:rsid w:val="00E023C8"/>
    <w:rsid w:val="00E02B52"/>
    <w:rsid w:val="00E03F54"/>
    <w:rsid w:val="00E0410D"/>
    <w:rsid w:val="00E058F0"/>
    <w:rsid w:val="00E06CBF"/>
    <w:rsid w:val="00E0723A"/>
    <w:rsid w:val="00E11406"/>
    <w:rsid w:val="00E127E9"/>
    <w:rsid w:val="00E1280D"/>
    <w:rsid w:val="00E12A95"/>
    <w:rsid w:val="00E12D1D"/>
    <w:rsid w:val="00E1425F"/>
    <w:rsid w:val="00E1611F"/>
    <w:rsid w:val="00E16EBD"/>
    <w:rsid w:val="00E20236"/>
    <w:rsid w:val="00E20F03"/>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62AA"/>
    <w:rsid w:val="00E37E69"/>
    <w:rsid w:val="00E401CB"/>
    <w:rsid w:val="00E40C51"/>
    <w:rsid w:val="00E410C9"/>
    <w:rsid w:val="00E41234"/>
    <w:rsid w:val="00E4149C"/>
    <w:rsid w:val="00E41F9F"/>
    <w:rsid w:val="00E433E2"/>
    <w:rsid w:val="00E43B60"/>
    <w:rsid w:val="00E43F6B"/>
    <w:rsid w:val="00E4486F"/>
    <w:rsid w:val="00E44947"/>
    <w:rsid w:val="00E453B2"/>
    <w:rsid w:val="00E457CA"/>
    <w:rsid w:val="00E461B4"/>
    <w:rsid w:val="00E5042E"/>
    <w:rsid w:val="00E50F61"/>
    <w:rsid w:val="00E528CF"/>
    <w:rsid w:val="00E529A1"/>
    <w:rsid w:val="00E53100"/>
    <w:rsid w:val="00E562A3"/>
    <w:rsid w:val="00E5645D"/>
    <w:rsid w:val="00E56D99"/>
    <w:rsid w:val="00E57EE6"/>
    <w:rsid w:val="00E63218"/>
    <w:rsid w:val="00E64D5E"/>
    <w:rsid w:val="00E66364"/>
    <w:rsid w:val="00E67028"/>
    <w:rsid w:val="00E670B0"/>
    <w:rsid w:val="00E674D0"/>
    <w:rsid w:val="00E70DAB"/>
    <w:rsid w:val="00E70DC3"/>
    <w:rsid w:val="00E727E4"/>
    <w:rsid w:val="00E73A4D"/>
    <w:rsid w:val="00E74899"/>
    <w:rsid w:val="00E759D7"/>
    <w:rsid w:val="00E77700"/>
    <w:rsid w:val="00E803B6"/>
    <w:rsid w:val="00E806D6"/>
    <w:rsid w:val="00E8230A"/>
    <w:rsid w:val="00E82E85"/>
    <w:rsid w:val="00E83EA2"/>
    <w:rsid w:val="00E85DC5"/>
    <w:rsid w:val="00E8634E"/>
    <w:rsid w:val="00E8650F"/>
    <w:rsid w:val="00E86AEA"/>
    <w:rsid w:val="00E87255"/>
    <w:rsid w:val="00E910B2"/>
    <w:rsid w:val="00E91123"/>
    <w:rsid w:val="00E91824"/>
    <w:rsid w:val="00E91F5A"/>
    <w:rsid w:val="00E924F3"/>
    <w:rsid w:val="00E9256D"/>
    <w:rsid w:val="00E92C9D"/>
    <w:rsid w:val="00E957B9"/>
    <w:rsid w:val="00E9662C"/>
    <w:rsid w:val="00E96CF5"/>
    <w:rsid w:val="00E97CB6"/>
    <w:rsid w:val="00EA123C"/>
    <w:rsid w:val="00EA1576"/>
    <w:rsid w:val="00EA169F"/>
    <w:rsid w:val="00EA1B04"/>
    <w:rsid w:val="00EA3D87"/>
    <w:rsid w:val="00EA5126"/>
    <w:rsid w:val="00EB033D"/>
    <w:rsid w:val="00EB044F"/>
    <w:rsid w:val="00EB0670"/>
    <w:rsid w:val="00EB15A5"/>
    <w:rsid w:val="00EB264D"/>
    <w:rsid w:val="00EB3C37"/>
    <w:rsid w:val="00EB4E5A"/>
    <w:rsid w:val="00EB5786"/>
    <w:rsid w:val="00EB5FBE"/>
    <w:rsid w:val="00EB6197"/>
    <w:rsid w:val="00EB75DB"/>
    <w:rsid w:val="00EC1753"/>
    <w:rsid w:val="00EC2A65"/>
    <w:rsid w:val="00EC2FAF"/>
    <w:rsid w:val="00EC31DE"/>
    <w:rsid w:val="00EC4F9C"/>
    <w:rsid w:val="00EC5491"/>
    <w:rsid w:val="00EC776A"/>
    <w:rsid w:val="00EC7C55"/>
    <w:rsid w:val="00EC7F29"/>
    <w:rsid w:val="00ED20B0"/>
    <w:rsid w:val="00ED4198"/>
    <w:rsid w:val="00ED47E9"/>
    <w:rsid w:val="00ED68E4"/>
    <w:rsid w:val="00ED6D5C"/>
    <w:rsid w:val="00ED7291"/>
    <w:rsid w:val="00ED7961"/>
    <w:rsid w:val="00EE0B3E"/>
    <w:rsid w:val="00EE1D83"/>
    <w:rsid w:val="00EE3605"/>
    <w:rsid w:val="00EE3F56"/>
    <w:rsid w:val="00EE5F4A"/>
    <w:rsid w:val="00EE7E2B"/>
    <w:rsid w:val="00EF004C"/>
    <w:rsid w:val="00EF02E7"/>
    <w:rsid w:val="00EF06C4"/>
    <w:rsid w:val="00EF1DA1"/>
    <w:rsid w:val="00EF21D1"/>
    <w:rsid w:val="00EF27A8"/>
    <w:rsid w:val="00EF307F"/>
    <w:rsid w:val="00EF4B68"/>
    <w:rsid w:val="00EF59DC"/>
    <w:rsid w:val="00EF5BCB"/>
    <w:rsid w:val="00EF6976"/>
    <w:rsid w:val="00EF722F"/>
    <w:rsid w:val="00EF7C5C"/>
    <w:rsid w:val="00F00086"/>
    <w:rsid w:val="00F02D14"/>
    <w:rsid w:val="00F02EBE"/>
    <w:rsid w:val="00F03075"/>
    <w:rsid w:val="00F0431A"/>
    <w:rsid w:val="00F049F8"/>
    <w:rsid w:val="00F051C0"/>
    <w:rsid w:val="00F0748C"/>
    <w:rsid w:val="00F075D9"/>
    <w:rsid w:val="00F0777D"/>
    <w:rsid w:val="00F113E9"/>
    <w:rsid w:val="00F1225C"/>
    <w:rsid w:val="00F12D46"/>
    <w:rsid w:val="00F12DD5"/>
    <w:rsid w:val="00F14F3E"/>
    <w:rsid w:val="00F1613B"/>
    <w:rsid w:val="00F16435"/>
    <w:rsid w:val="00F179C4"/>
    <w:rsid w:val="00F22B79"/>
    <w:rsid w:val="00F22F6B"/>
    <w:rsid w:val="00F24037"/>
    <w:rsid w:val="00F24E05"/>
    <w:rsid w:val="00F26AB0"/>
    <w:rsid w:val="00F2766C"/>
    <w:rsid w:val="00F30CAE"/>
    <w:rsid w:val="00F30FF8"/>
    <w:rsid w:val="00F317A1"/>
    <w:rsid w:val="00F31954"/>
    <w:rsid w:val="00F332F8"/>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263D"/>
    <w:rsid w:val="00F43BCC"/>
    <w:rsid w:val="00F44662"/>
    <w:rsid w:val="00F44C91"/>
    <w:rsid w:val="00F455BC"/>
    <w:rsid w:val="00F46CA8"/>
    <w:rsid w:val="00F47470"/>
    <w:rsid w:val="00F4748E"/>
    <w:rsid w:val="00F50B78"/>
    <w:rsid w:val="00F52686"/>
    <w:rsid w:val="00F52DAB"/>
    <w:rsid w:val="00F53805"/>
    <w:rsid w:val="00F54433"/>
    <w:rsid w:val="00F54C91"/>
    <w:rsid w:val="00F5522C"/>
    <w:rsid w:val="00F57C59"/>
    <w:rsid w:val="00F61800"/>
    <w:rsid w:val="00F64588"/>
    <w:rsid w:val="00F65C68"/>
    <w:rsid w:val="00F67CA2"/>
    <w:rsid w:val="00F71CD6"/>
    <w:rsid w:val="00F737A8"/>
    <w:rsid w:val="00F73C4C"/>
    <w:rsid w:val="00F751A4"/>
    <w:rsid w:val="00F774A3"/>
    <w:rsid w:val="00F77C92"/>
    <w:rsid w:val="00F80445"/>
    <w:rsid w:val="00F81DC9"/>
    <w:rsid w:val="00F8209F"/>
    <w:rsid w:val="00F8258C"/>
    <w:rsid w:val="00F827AA"/>
    <w:rsid w:val="00F8317C"/>
    <w:rsid w:val="00F8435E"/>
    <w:rsid w:val="00F90152"/>
    <w:rsid w:val="00F90418"/>
    <w:rsid w:val="00F913B2"/>
    <w:rsid w:val="00F917D5"/>
    <w:rsid w:val="00F9329A"/>
    <w:rsid w:val="00F93E00"/>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092"/>
    <w:rsid w:val="00FA61A9"/>
    <w:rsid w:val="00FA66D6"/>
    <w:rsid w:val="00FA6A36"/>
    <w:rsid w:val="00FA7006"/>
    <w:rsid w:val="00FA7653"/>
    <w:rsid w:val="00FA78D0"/>
    <w:rsid w:val="00FA7984"/>
    <w:rsid w:val="00FB01D1"/>
    <w:rsid w:val="00FB51B6"/>
    <w:rsid w:val="00FB633C"/>
    <w:rsid w:val="00FB7896"/>
    <w:rsid w:val="00FB7BF2"/>
    <w:rsid w:val="00FB7D9C"/>
    <w:rsid w:val="00FC0202"/>
    <w:rsid w:val="00FC0A87"/>
    <w:rsid w:val="00FC3119"/>
    <w:rsid w:val="00FC34A2"/>
    <w:rsid w:val="00FC40E2"/>
    <w:rsid w:val="00FC41CB"/>
    <w:rsid w:val="00FC4D6E"/>
    <w:rsid w:val="00FC530E"/>
    <w:rsid w:val="00FC592C"/>
    <w:rsid w:val="00FC6E38"/>
    <w:rsid w:val="00FC758E"/>
    <w:rsid w:val="00FD1A47"/>
    <w:rsid w:val="00FD2691"/>
    <w:rsid w:val="00FD3917"/>
    <w:rsid w:val="00FD3C2D"/>
    <w:rsid w:val="00FD3EB5"/>
    <w:rsid w:val="00FD4C7E"/>
    <w:rsid w:val="00FD57EB"/>
    <w:rsid w:val="00FD5F63"/>
    <w:rsid w:val="00FE1D51"/>
    <w:rsid w:val="00FE2B14"/>
    <w:rsid w:val="00FE2F4D"/>
    <w:rsid w:val="00FE3BDF"/>
    <w:rsid w:val="00FE5FD5"/>
    <w:rsid w:val="00FE69E2"/>
    <w:rsid w:val="00FE6CFC"/>
    <w:rsid w:val="00FE713A"/>
    <w:rsid w:val="00FE78C8"/>
    <w:rsid w:val="00FF2B0A"/>
    <w:rsid w:val="00FF2D98"/>
    <w:rsid w:val="00FF2F43"/>
    <w:rsid w:val="00FF440A"/>
    <w:rsid w:val="00FF481B"/>
    <w:rsid w:val="00FF4894"/>
    <w:rsid w:val="00FF52CA"/>
    <w:rsid w:val="00FF7370"/>
    <w:rsid w:val="00FF74A1"/>
    <w:rsid w:val="484F0B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E832"/>
  <w15:docId w15:val="{8A29C41B-1183-4E5F-ABD1-42C614E6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semiHidden/>
    <w:rPr>
      <w:rFonts w:ascii="Calibri" w:hAnsi="Calibri" w:cs="Calibri"/>
      <w:b/>
      <w:bCs/>
      <w:sz w:val="36"/>
      <w:szCs w:val="36"/>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govuk-caption-xl">
    <w:name w:val="govuk-caption-xl"/>
    <w:basedOn w:val="DefaultParagraphFont"/>
    <w:qFormat/>
  </w:style>
  <w:style w:type="character" w:customStyle="1" w:styleId="ListParagraphChar">
    <w:name w:val="List Paragraph Char"/>
    <w:basedOn w:val="DefaultParagraphFont"/>
    <w:link w:val="ListParagraph"/>
    <w:uiPriority w:val="34"/>
    <w:qFormat/>
    <w:lock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paragraph" w:customStyle="1" w:styleId="h1">
    <w:name w:val="h1"/>
    <w:basedOn w:val="Normal"/>
    <w:uiPriority w:val="99"/>
    <w:semiHidden/>
    <w:pPr>
      <w:spacing w:before="100" w:beforeAutospacing="1" w:after="100" w:afterAutospacing="1" w:line="240" w:lineRule="auto"/>
    </w:pPr>
    <w:rPr>
      <w:rFonts w:ascii="Calibri" w:hAnsi="Calibri" w:cs="Calibri"/>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learn-article-tagline">
    <w:name w:val="learn-article-taglin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60">
    <w:name w:val="et_pb_menu_page_id-1460"/>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43">
    <w:name w:val="et_pb_menu_page_id-288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59">
    <w:name w:val="et_pb_menu_page_id-28859"/>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4">
    <w:name w:val="et_pb_menu_page_id-114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3">
    <w:name w:val="et_pb_menu_page_id-11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46746">
    <w:name w:val="et_pb_menu_page_id-46746"/>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237">
    <w:name w:val="et_pb_menu_page_id-1237"/>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94">
    <w:name w:val="et_pb_menu_page_id-149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615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45">
      <w:bodyDiv w:val="1"/>
      <w:marLeft w:val="0"/>
      <w:marRight w:val="0"/>
      <w:marTop w:val="0"/>
      <w:marBottom w:val="0"/>
      <w:divBdr>
        <w:top w:val="none" w:sz="0" w:space="0" w:color="auto"/>
        <w:left w:val="none" w:sz="0" w:space="0" w:color="auto"/>
        <w:bottom w:val="none" w:sz="0" w:space="0" w:color="auto"/>
        <w:right w:val="none" w:sz="0" w:space="0" w:color="auto"/>
      </w:divBdr>
      <w:divsChild>
        <w:div w:id="642780295">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750"/>
              <w:marBottom w:val="750"/>
              <w:divBdr>
                <w:top w:val="none" w:sz="0" w:space="0" w:color="auto"/>
                <w:left w:val="none" w:sz="0" w:space="0" w:color="auto"/>
                <w:bottom w:val="none" w:sz="0" w:space="0" w:color="auto"/>
                <w:right w:val="none" w:sz="0" w:space="0" w:color="auto"/>
              </w:divBdr>
            </w:div>
          </w:divsChild>
        </w:div>
        <w:div w:id="494079734">
          <w:marLeft w:val="0"/>
          <w:marRight w:val="0"/>
          <w:marTop w:val="0"/>
          <w:marBottom w:val="0"/>
          <w:divBdr>
            <w:top w:val="none" w:sz="0" w:space="0" w:color="auto"/>
            <w:left w:val="none" w:sz="0" w:space="0" w:color="auto"/>
            <w:bottom w:val="none" w:sz="0" w:space="0" w:color="auto"/>
            <w:right w:val="none" w:sz="0" w:space="0" w:color="auto"/>
          </w:divBdr>
        </w:div>
      </w:divsChild>
    </w:div>
    <w:div w:id="33431890">
      <w:bodyDiv w:val="1"/>
      <w:marLeft w:val="0"/>
      <w:marRight w:val="0"/>
      <w:marTop w:val="0"/>
      <w:marBottom w:val="0"/>
      <w:divBdr>
        <w:top w:val="none" w:sz="0" w:space="0" w:color="auto"/>
        <w:left w:val="none" w:sz="0" w:space="0" w:color="auto"/>
        <w:bottom w:val="none" w:sz="0" w:space="0" w:color="auto"/>
        <w:right w:val="none" w:sz="0" w:space="0" w:color="auto"/>
      </w:divBdr>
      <w:divsChild>
        <w:div w:id="479612200">
          <w:marLeft w:val="0"/>
          <w:marRight w:val="0"/>
          <w:marTop w:val="0"/>
          <w:marBottom w:val="0"/>
          <w:divBdr>
            <w:top w:val="none" w:sz="0" w:space="0" w:color="auto"/>
            <w:left w:val="none" w:sz="0" w:space="0" w:color="auto"/>
            <w:bottom w:val="none" w:sz="0" w:space="0" w:color="auto"/>
            <w:right w:val="none" w:sz="0" w:space="0" w:color="auto"/>
          </w:divBdr>
          <w:divsChild>
            <w:div w:id="283584812">
              <w:marLeft w:val="0"/>
              <w:marRight w:val="0"/>
              <w:marTop w:val="750"/>
              <w:marBottom w:val="750"/>
              <w:divBdr>
                <w:top w:val="none" w:sz="0" w:space="0" w:color="auto"/>
                <w:left w:val="none" w:sz="0" w:space="0" w:color="auto"/>
                <w:bottom w:val="none" w:sz="0" w:space="0" w:color="auto"/>
                <w:right w:val="none" w:sz="0" w:space="0" w:color="auto"/>
              </w:divBdr>
            </w:div>
          </w:divsChild>
        </w:div>
        <w:div w:id="267205703">
          <w:marLeft w:val="0"/>
          <w:marRight w:val="0"/>
          <w:marTop w:val="0"/>
          <w:marBottom w:val="0"/>
          <w:divBdr>
            <w:top w:val="none" w:sz="0" w:space="0" w:color="auto"/>
            <w:left w:val="none" w:sz="0" w:space="0" w:color="auto"/>
            <w:bottom w:val="none" w:sz="0" w:space="0" w:color="auto"/>
            <w:right w:val="none" w:sz="0" w:space="0" w:color="auto"/>
          </w:divBdr>
        </w:div>
      </w:divsChild>
    </w:div>
    <w:div w:id="43678201">
      <w:bodyDiv w:val="1"/>
      <w:marLeft w:val="0"/>
      <w:marRight w:val="0"/>
      <w:marTop w:val="0"/>
      <w:marBottom w:val="0"/>
      <w:divBdr>
        <w:top w:val="none" w:sz="0" w:space="0" w:color="auto"/>
        <w:left w:val="none" w:sz="0" w:space="0" w:color="auto"/>
        <w:bottom w:val="none" w:sz="0" w:space="0" w:color="auto"/>
        <w:right w:val="none" w:sz="0" w:space="0" w:color="auto"/>
      </w:divBdr>
    </w:div>
    <w:div w:id="92358262">
      <w:bodyDiv w:val="1"/>
      <w:marLeft w:val="0"/>
      <w:marRight w:val="0"/>
      <w:marTop w:val="0"/>
      <w:marBottom w:val="0"/>
      <w:divBdr>
        <w:top w:val="none" w:sz="0" w:space="0" w:color="auto"/>
        <w:left w:val="none" w:sz="0" w:space="0" w:color="auto"/>
        <w:bottom w:val="none" w:sz="0" w:space="0" w:color="auto"/>
        <w:right w:val="none" w:sz="0" w:space="0" w:color="auto"/>
      </w:divBdr>
      <w:divsChild>
        <w:div w:id="1556160630">
          <w:marLeft w:val="0"/>
          <w:marRight w:val="0"/>
          <w:marTop w:val="0"/>
          <w:marBottom w:val="0"/>
          <w:divBdr>
            <w:top w:val="none" w:sz="0" w:space="0" w:color="auto"/>
            <w:left w:val="none" w:sz="0" w:space="0" w:color="auto"/>
            <w:bottom w:val="none" w:sz="0" w:space="0" w:color="auto"/>
            <w:right w:val="none" w:sz="0" w:space="0" w:color="auto"/>
          </w:divBdr>
          <w:divsChild>
            <w:div w:id="1047946159">
              <w:marLeft w:val="0"/>
              <w:marRight w:val="0"/>
              <w:marTop w:val="750"/>
              <w:marBottom w:val="750"/>
              <w:divBdr>
                <w:top w:val="none" w:sz="0" w:space="0" w:color="auto"/>
                <w:left w:val="none" w:sz="0" w:space="0" w:color="auto"/>
                <w:bottom w:val="none" w:sz="0" w:space="0" w:color="auto"/>
                <w:right w:val="none" w:sz="0" w:space="0" w:color="auto"/>
              </w:divBdr>
            </w:div>
          </w:divsChild>
        </w:div>
        <w:div w:id="1497455923">
          <w:marLeft w:val="0"/>
          <w:marRight w:val="0"/>
          <w:marTop w:val="0"/>
          <w:marBottom w:val="0"/>
          <w:divBdr>
            <w:top w:val="none" w:sz="0" w:space="0" w:color="auto"/>
            <w:left w:val="none" w:sz="0" w:space="0" w:color="auto"/>
            <w:bottom w:val="none" w:sz="0" w:space="0" w:color="auto"/>
            <w:right w:val="none" w:sz="0" w:space="0" w:color="auto"/>
          </w:divBdr>
        </w:div>
        <w:div w:id="505051638">
          <w:marLeft w:val="0"/>
          <w:marRight w:val="0"/>
          <w:marTop w:val="0"/>
          <w:marBottom w:val="0"/>
          <w:divBdr>
            <w:top w:val="none" w:sz="0" w:space="0" w:color="auto"/>
            <w:left w:val="none" w:sz="0" w:space="0" w:color="auto"/>
            <w:bottom w:val="none" w:sz="0" w:space="0" w:color="auto"/>
            <w:right w:val="none" w:sz="0" w:space="0" w:color="auto"/>
          </w:divBdr>
        </w:div>
      </w:divsChild>
    </w:div>
    <w:div w:id="123357444">
      <w:bodyDiv w:val="1"/>
      <w:marLeft w:val="0"/>
      <w:marRight w:val="0"/>
      <w:marTop w:val="0"/>
      <w:marBottom w:val="0"/>
      <w:divBdr>
        <w:top w:val="none" w:sz="0" w:space="0" w:color="auto"/>
        <w:left w:val="none" w:sz="0" w:space="0" w:color="auto"/>
        <w:bottom w:val="none" w:sz="0" w:space="0" w:color="auto"/>
        <w:right w:val="none" w:sz="0" w:space="0" w:color="auto"/>
      </w:divBdr>
    </w:div>
    <w:div w:id="128517247">
      <w:bodyDiv w:val="1"/>
      <w:marLeft w:val="0"/>
      <w:marRight w:val="0"/>
      <w:marTop w:val="0"/>
      <w:marBottom w:val="0"/>
      <w:divBdr>
        <w:top w:val="none" w:sz="0" w:space="0" w:color="auto"/>
        <w:left w:val="none" w:sz="0" w:space="0" w:color="auto"/>
        <w:bottom w:val="none" w:sz="0" w:space="0" w:color="auto"/>
        <w:right w:val="none" w:sz="0" w:space="0" w:color="auto"/>
      </w:divBdr>
    </w:div>
    <w:div w:id="138310342">
      <w:bodyDiv w:val="1"/>
      <w:marLeft w:val="0"/>
      <w:marRight w:val="0"/>
      <w:marTop w:val="0"/>
      <w:marBottom w:val="0"/>
      <w:divBdr>
        <w:top w:val="none" w:sz="0" w:space="0" w:color="auto"/>
        <w:left w:val="none" w:sz="0" w:space="0" w:color="auto"/>
        <w:bottom w:val="none" w:sz="0" w:space="0" w:color="auto"/>
        <w:right w:val="none" w:sz="0" w:space="0" w:color="auto"/>
      </w:divBdr>
      <w:divsChild>
        <w:div w:id="2085687173">
          <w:marLeft w:val="0"/>
          <w:marRight w:val="0"/>
          <w:marTop w:val="0"/>
          <w:marBottom w:val="0"/>
          <w:divBdr>
            <w:top w:val="none" w:sz="0" w:space="0" w:color="auto"/>
            <w:left w:val="none" w:sz="0" w:space="0" w:color="auto"/>
            <w:bottom w:val="none" w:sz="0" w:space="0" w:color="auto"/>
            <w:right w:val="none" w:sz="0" w:space="0" w:color="auto"/>
          </w:divBdr>
          <w:divsChild>
            <w:div w:id="746070235">
              <w:marLeft w:val="0"/>
              <w:marRight w:val="0"/>
              <w:marTop w:val="750"/>
              <w:marBottom w:val="750"/>
              <w:divBdr>
                <w:top w:val="none" w:sz="0" w:space="0" w:color="auto"/>
                <w:left w:val="none" w:sz="0" w:space="0" w:color="auto"/>
                <w:bottom w:val="none" w:sz="0" w:space="0" w:color="auto"/>
                <w:right w:val="none" w:sz="0" w:space="0" w:color="auto"/>
              </w:divBdr>
            </w:div>
          </w:divsChild>
        </w:div>
        <w:div w:id="1732263246">
          <w:marLeft w:val="0"/>
          <w:marRight w:val="0"/>
          <w:marTop w:val="0"/>
          <w:marBottom w:val="0"/>
          <w:divBdr>
            <w:top w:val="none" w:sz="0" w:space="0" w:color="auto"/>
            <w:left w:val="none" w:sz="0" w:space="0" w:color="auto"/>
            <w:bottom w:val="none" w:sz="0" w:space="0" w:color="auto"/>
            <w:right w:val="none" w:sz="0" w:space="0" w:color="auto"/>
          </w:divBdr>
        </w:div>
        <w:div w:id="1912301422">
          <w:marLeft w:val="0"/>
          <w:marRight w:val="0"/>
          <w:marTop w:val="0"/>
          <w:marBottom w:val="0"/>
          <w:divBdr>
            <w:top w:val="none" w:sz="0" w:space="0" w:color="auto"/>
            <w:left w:val="none" w:sz="0" w:space="0" w:color="auto"/>
            <w:bottom w:val="none" w:sz="0" w:space="0" w:color="auto"/>
            <w:right w:val="none" w:sz="0" w:space="0" w:color="auto"/>
          </w:divBdr>
        </w:div>
      </w:divsChild>
    </w:div>
    <w:div w:id="228879370">
      <w:bodyDiv w:val="1"/>
      <w:marLeft w:val="0"/>
      <w:marRight w:val="0"/>
      <w:marTop w:val="0"/>
      <w:marBottom w:val="0"/>
      <w:divBdr>
        <w:top w:val="none" w:sz="0" w:space="0" w:color="auto"/>
        <w:left w:val="none" w:sz="0" w:space="0" w:color="auto"/>
        <w:bottom w:val="none" w:sz="0" w:space="0" w:color="auto"/>
        <w:right w:val="none" w:sz="0" w:space="0" w:color="auto"/>
      </w:divBdr>
    </w:div>
    <w:div w:id="257369214">
      <w:bodyDiv w:val="1"/>
      <w:marLeft w:val="0"/>
      <w:marRight w:val="0"/>
      <w:marTop w:val="0"/>
      <w:marBottom w:val="0"/>
      <w:divBdr>
        <w:top w:val="none" w:sz="0" w:space="0" w:color="auto"/>
        <w:left w:val="none" w:sz="0" w:space="0" w:color="auto"/>
        <w:bottom w:val="none" w:sz="0" w:space="0" w:color="auto"/>
        <w:right w:val="none" w:sz="0" w:space="0" w:color="auto"/>
      </w:divBdr>
      <w:divsChild>
        <w:div w:id="451242798">
          <w:marLeft w:val="0"/>
          <w:marRight w:val="0"/>
          <w:marTop w:val="0"/>
          <w:marBottom w:val="0"/>
          <w:divBdr>
            <w:top w:val="none" w:sz="0" w:space="0" w:color="auto"/>
            <w:left w:val="none" w:sz="0" w:space="0" w:color="auto"/>
            <w:bottom w:val="none" w:sz="0" w:space="0" w:color="auto"/>
            <w:right w:val="none" w:sz="0" w:space="0" w:color="auto"/>
          </w:divBdr>
          <w:divsChild>
            <w:div w:id="387148838">
              <w:marLeft w:val="0"/>
              <w:marRight w:val="0"/>
              <w:marTop w:val="750"/>
              <w:marBottom w:val="750"/>
              <w:divBdr>
                <w:top w:val="none" w:sz="0" w:space="0" w:color="auto"/>
                <w:left w:val="none" w:sz="0" w:space="0" w:color="auto"/>
                <w:bottom w:val="none" w:sz="0" w:space="0" w:color="auto"/>
                <w:right w:val="none" w:sz="0" w:space="0" w:color="auto"/>
              </w:divBdr>
            </w:div>
          </w:divsChild>
        </w:div>
        <w:div w:id="1676493222">
          <w:marLeft w:val="0"/>
          <w:marRight w:val="0"/>
          <w:marTop w:val="0"/>
          <w:marBottom w:val="0"/>
          <w:divBdr>
            <w:top w:val="none" w:sz="0" w:space="0" w:color="auto"/>
            <w:left w:val="none" w:sz="0" w:space="0" w:color="auto"/>
            <w:bottom w:val="none" w:sz="0" w:space="0" w:color="auto"/>
            <w:right w:val="none" w:sz="0" w:space="0" w:color="auto"/>
          </w:divBdr>
        </w:div>
      </w:divsChild>
    </w:div>
    <w:div w:id="411656876">
      <w:bodyDiv w:val="1"/>
      <w:marLeft w:val="0"/>
      <w:marRight w:val="0"/>
      <w:marTop w:val="0"/>
      <w:marBottom w:val="0"/>
      <w:divBdr>
        <w:top w:val="none" w:sz="0" w:space="0" w:color="auto"/>
        <w:left w:val="none" w:sz="0" w:space="0" w:color="auto"/>
        <w:bottom w:val="none" w:sz="0" w:space="0" w:color="auto"/>
        <w:right w:val="none" w:sz="0" w:space="0" w:color="auto"/>
      </w:divBdr>
      <w:divsChild>
        <w:div w:id="723025758">
          <w:marLeft w:val="0"/>
          <w:marRight w:val="0"/>
          <w:marTop w:val="0"/>
          <w:marBottom w:val="0"/>
          <w:divBdr>
            <w:top w:val="none" w:sz="0" w:space="0" w:color="auto"/>
            <w:left w:val="none" w:sz="0" w:space="0" w:color="auto"/>
            <w:bottom w:val="none" w:sz="0" w:space="0" w:color="auto"/>
            <w:right w:val="none" w:sz="0" w:space="0" w:color="auto"/>
          </w:divBdr>
          <w:divsChild>
            <w:div w:id="1589847427">
              <w:marLeft w:val="0"/>
              <w:marRight w:val="0"/>
              <w:marTop w:val="750"/>
              <w:marBottom w:val="750"/>
              <w:divBdr>
                <w:top w:val="none" w:sz="0" w:space="0" w:color="auto"/>
                <w:left w:val="none" w:sz="0" w:space="0" w:color="auto"/>
                <w:bottom w:val="none" w:sz="0" w:space="0" w:color="auto"/>
                <w:right w:val="none" w:sz="0" w:space="0" w:color="auto"/>
              </w:divBdr>
            </w:div>
          </w:divsChild>
        </w:div>
        <w:div w:id="1866477265">
          <w:marLeft w:val="0"/>
          <w:marRight w:val="0"/>
          <w:marTop w:val="0"/>
          <w:marBottom w:val="0"/>
          <w:divBdr>
            <w:top w:val="none" w:sz="0" w:space="0" w:color="auto"/>
            <w:left w:val="none" w:sz="0" w:space="0" w:color="auto"/>
            <w:bottom w:val="none" w:sz="0" w:space="0" w:color="auto"/>
            <w:right w:val="none" w:sz="0" w:space="0" w:color="auto"/>
          </w:divBdr>
        </w:div>
      </w:divsChild>
    </w:div>
    <w:div w:id="429158188">
      <w:bodyDiv w:val="1"/>
      <w:marLeft w:val="0"/>
      <w:marRight w:val="0"/>
      <w:marTop w:val="0"/>
      <w:marBottom w:val="0"/>
      <w:divBdr>
        <w:top w:val="none" w:sz="0" w:space="0" w:color="auto"/>
        <w:left w:val="none" w:sz="0" w:space="0" w:color="auto"/>
        <w:bottom w:val="none" w:sz="0" w:space="0" w:color="auto"/>
        <w:right w:val="none" w:sz="0" w:space="0" w:color="auto"/>
      </w:divBdr>
      <w:divsChild>
        <w:div w:id="2710842">
          <w:marLeft w:val="0"/>
          <w:marRight w:val="0"/>
          <w:marTop w:val="0"/>
          <w:marBottom w:val="0"/>
          <w:divBdr>
            <w:top w:val="none" w:sz="0" w:space="0" w:color="auto"/>
            <w:left w:val="none" w:sz="0" w:space="0" w:color="auto"/>
            <w:bottom w:val="none" w:sz="0" w:space="0" w:color="auto"/>
            <w:right w:val="none" w:sz="0" w:space="0" w:color="auto"/>
          </w:divBdr>
          <w:divsChild>
            <w:div w:id="1491676086">
              <w:marLeft w:val="0"/>
              <w:marRight w:val="0"/>
              <w:marTop w:val="750"/>
              <w:marBottom w:val="750"/>
              <w:divBdr>
                <w:top w:val="none" w:sz="0" w:space="0" w:color="auto"/>
                <w:left w:val="none" w:sz="0" w:space="0" w:color="auto"/>
                <w:bottom w:val="none" w:sz="0" w:space="0" w:color="auto"/>
                <w:right w:val="none" w:sz="0" w:space="0" w:color="auto"/>
              </w:divBdr>
            </w:div>
          </w:divsChild>
        </w:div>
        <w:div w:id="499584050">
          <w:marLeft w:val="0"/>
          <w:marRight w:val="0"/>
          <w:marTop w:val="0"/>
          <w:marBottom w:val="0"/>
          <w:divBdr>
            <w:top w:val="none" w:sz="0" w:space="0" w:color="auto"/>
            <w:left w:val="none" w:sz="0" w:space="0" w:color="auto"/>
            <w:bottom w:val="none" w:sz="0" w:space="0" w:color="auto"/>
            <w:right w:val="none" w:sz="0" w:space="0" w:color="auto"/>
          </w:divBdr>
        </w:div>
        <w:div w:id="1834644435">
          <w:marLeft w:val="0"/>
          <w:marRight w:val="0"/>
          <w:marTop w:val="0"/>
          <w:marBottom w:val="0"/>
          <w:divBdr>
            <w:top w:val="none" w:sz="0" w:space="0" w:color="auto"/>
            <w:left w:val="none" w:sz="0" w:space="0" w:color="auto"/>
            <w:bottom w:val="none" w:sz="0" w:space="0" w:color="auto"/>
            <w:right w:val="none" w:sz="0" w:space="0" w:color="auto"/>
          </w:divBdr>
        </w:div>
      </w:divsChild>
    </w:div>
    <w:div w:id="478620772">
      <w:bodyDiv w:val="1"/>
      <w:marLeft w:val="0"/>
      <w:marRight w:val="0"/>
      <w:marTop w:val="0"/>
      <w:marBottom w:val="0"/>
      <w:divBdr>
        <w:top w:val="none" w:sz="0" w:space="0" w:color="auto"/>
        <w:left w:val="none" w:sz="0" w:space="0" w:color="auto"/>
        <w:bottom w:val="none" w:sz="0" w:space="0" w:color="auto"/>
        <w:right w:val="none" w:sz="0" w:space="0" w:color="auto"/>
      </w:divBdr>
      <w:divsChild>
        <w:div w:id="1637637434">
          <w:marLeft w:val="0"/>
          <w:marRight w:val="0"/>
          <w:marTop w:val="0"/>
          <w:marBottom w:val="0"/>
          <w:divBdr>
            <w:top w:val="none" w:sz="0" w:space="0" w:color="auto"/>
            <w:left w:val="none" w:sz="0" w:space="0" w:color="auto"/>
            <w:bottom w:val="none" w:sz="0" w:space="0" w:color="auto"/>
            <w:right w:val="none" w:sz="0" w:space="0" w:color="auto"/>
          </w:divBdr>
          <w:divsChild>
            <w:div w:id="614604234">
              <w:marLeft w:val="0"/>
              <w:marRight w:val="0"/>
              <w:marTop w:val="750"/>
              <w:marBottom w:val="750"/>
              <w:divBdr>
                <w:top w:val="none" w:sz="0" w:space="0" w:color="auto"/>
                <w:left w:val="none" w:sz="0" w:space="0" w:color="auto"/>
                <w:bottom w:val="none" w:sz="0" w:space="0" w:color="auto"/>
                <w:right w:val="none" w:sz="0" w:space="0" w:color="auto"/>
              </w:divBdr>
            </w:div>
          </w:divsChild>
        </w:div>
        <w:div w:id="604768864">
          <w:marLeft w:val="0"/>
          <w:marRight w:val="0"/>
          <w:marTop w:val="0"/>
          <w:marBottom w:val="0"/>
          <w:divBdr>
            <w:top w:val="none" w:sz="0" w:space="0" w:color="auto"/>
            <w:left w:val="none" w:sz="0" w:space="0" w:color="auto"/>
            <w:bottom w:val="none" w:sz="0" w:space="0" w:color="auto"/>
            <w:right w:val="none" w:sz="0" w:space="0" w:color="auto"/>
          </w:divBdr>
        </w:div>
      </w:divsChild>
    </w:div>
    <w:div w:id="598832886">
      <w:bodyDiv w:val="1"/>
      <w:marLeft w:val="0"/>
      <w:marRight w:val="0"/>
      <w:marTop w:val="0"/>
      <w:marBottom w:val="0"/>
      <w:divBdr>
        <w:top w:val="none" w:sz="0" w:space="0" w:color="auto"/>
        <w:left w:val="none" w:sz="0" w:space="0" w:color="auto"/>
        <w:bottom w:val="none" w:sz="0" w:space="0" w:color="auto"/>
        <w:right w:val="none" w:sz="0" w:space="0" w:color="auto"/>
      </w:divBdr>
    </w:div>
    <w:div w:id="637759869">
      <w:bodyDiv w:val="1"/>
      <w:marLeft w:val="0"/>
      <w:marRight w:val="0"/>
      <w:marTop w:val="0"/>
      <w:marBottom w:val="0"/>
      <w:divBdr>
        <w:top w:val="none" w:sz="0" w:space="0" w:color="auto"/>
        <w:left w:val="none" w:sz="0" w:space="0" w:color="auto"/>
        <w:bottom w:val="none" w:sz="0" w:space="0" w:color="auto"/>
        <w:right w:val="none" w:sz="0" w:space="0" w:color="auto"/>
      </w:divBdr>
    </w:div>
    <w:div w:id="639843895">
      <w:bodyDiv w:val="1"/>
      <w:marLeft w:val="0"/>
      <w:marRight w:val="0"/>
      <w:marTop w:val="0"/>
      <w:marBottom w:val="0"/>
      <w:divBdr>
        <w:top w:val="none" w:sz="0" w:space="0" w:color="auto"/>
        <w:left w:val="none" w:sz="0" w:space="0" w:color="auto"/>
        <w:bottom w:val="none" w:sz="0" w:space="0" w:color="auto"/>
        <w:right w:val="none" w:sz="0" w:space="0" w:color="auto"/>
      </w:divBdr>
      <w:divsChild>
        <w:div w:id="727922944">
          <w:marLeft w:val="0"/>
          <w:marRight w:val="0"/>
          <w:marTop w:val="0"/>
          <w:marBottom w:val="0"/>
          <w:divBdr>
            <w:top w:val="none" w:sz="0" w:space="0" w:color="auto"/>
            <w:left w:val="none" w:sz="0" w:space="0" w:color="auto"/>
            <w:bottom w:val="none" w:sz="0" w:space="0" w:color="auto"/>
            <w:right w:val="none" w:sz="0" w:space="0" w:color="auto"/>
          </w:divBdr>
          <w:divsChild>
            <w:div w:id="1757089003">
              <w:marLeft w:val="0"/>
              <w:marRight w:val="0"/>
              <w:marTop w:val="750"/>
              <w:marBottom w:val="750"/>
              <w:divBdr>
                <w:top w:val="none" w:sz="0" w:space="0" w:color="auto"/>
                <w:left w:val="none" w:sz="0" w:space="0" w:color="auto"/>
                <w:bottom w:val="none" w:sz="0" w:space="0" w:color="auto"/>
                <w:right w:val="none" w:sz="0" w:space="0" w:color="auto"/>
              </w:divBdr>
            </w:div>
          </w:divsChild>
        </w:div>
        <w:div w:id="1498887473">
          <w:marLeft w:val="0"/>
          <w:marRight w:val="0"/>
          <w:marTop w:val="0"/>
          <w:marBottom w:val="0"/>
          <w:divBdr>
            <w:top w:val="none" w:sz="0" w:space="0" w:color="auto"/>
            <w:left w:val="none" w:sz="0" w:space="0" w:color="auto"/>
            <w:bottom w:val="none" w:sz="0" w:space="0" w:color="auto"/>
            <w:right w:val="none" w:sz="0" w:space="0" w:color="auto"/>
          </w:divBdr>
        </w:div>
      </w:divsChild>
    </w:div>
    <w:div w:id="781268110">
      <w:bodyDiv w:val="1"/>
      <w:marLeft w:val="0"/>
      <w:marRight w:val="0"/>
      <w:marTop w:val="0"/>
      <w:marBottom w:val="0"/>
      <w:divBdr>
        <w:top w:val="none" w:sz="0" w:space="0" w:color="auto"/>
        <w:left w:val="none" w:sz="0" w:space="0" w:color="auto"/>
        <w:bottom w:val="none" w:sz="0" w:space="0" w:color="auto"/>
        <w:right w:val="none" w:sz="0" w:space="0" w:color="auto"/>
      </w:divBdr>
      <w:divsChild>
        <w:div w:id="2117213235">
          <w:marLeft w:val="0"/>
          <w:marRight w:val="0"/>
          <w:marTop w:val="0"/>
          <w:marBottom w:val="0"/>
          <w:divBdr>
            <w:top w:val="none" w:sz="0" w:space="0" w:color="auto"/>
            <w:left w:val="none" w:sz="0" w:space="0" w:color="auto"/>
            <w:bottom w:val="none" w:sz="0" w:space="0" w:color="auto"/>
            <w:right w:val="none" w:sz="0" w:space="0" w:color="auto"/>
          </w:divBdr>
          <w:divsChild>
            <w:div w:id="859009032">
              <w:marLeft w:val="0"/>
              <w:marRight w:val="0"/>
              <w:marTop w:val="750"/>
              <w:marBottom w:val="750"/>
              <w:divBdr>
                <w:top w:val="none" w:sz="0" w:space="0" w:color="auto"/>
                <w:left w:val="none" w:sz="0" w:space="0" w:color="auto"/>
                <w:bottom w:val="none" w:sz="0" w:space="0" w:color="auto"/>
                <w:right w:val="none" w:sz="0" w:space="0" w:color="auto"/>
              </w:divBdr>
            </w:div>
          </w:divsChild>
        </w:div>
        <w:div w:id="1456292796">
          <w:marLeft w:val="0"/>
          <w:marRight w:val="0"/>
          <w:marTop w:val="0"/>
          <w:marBottom w:val="0"/>
          <w:divBdr>
            <w:top w:val="none" w:sz="0" w:space="0" w:color="auto"/>
            <w:left w:val="none" w:sz="0" w:space="0" w:color="auto"/>
            <w:bottom w:val="none" w:sz="0" w:space="0" w:color="auto"/>
            <w:right w:val="none" w:sz="0" w:space="0" w:color="auto"/>
          </w:divBdr>
        </w:div>
      </w:divsChild>
    </w:div>
    <w:div w:id="883177464">
      <w:bodyDiv w:val="1"/>
      <w:marLeft w:val="0"/>
      <w:marRight w:val="0"/>
      <w:marTop w:val="0"/>
      <w:marBottom w:val="0"/>
      <w:divBdr>
        <w:top w:val="none" w:sz="0" w:space="0" w:color="auto"/>
        <w:left w:val="none" w:sz="0" w:space="0" w:color="auto"/>
        <w:bottom w:val="none" w:sz="0" w:space="0" w:color="auto"/>
        <w:right w:val="none" w:sz="0" w:space="0" w:color="auto"/>
      </w:divBdr>
      <w:divsChild>
        <w:div w:id="1460996405">
          <w:marLeft w:val="0"/>
          <w:marRight w:val="0"/>
          <w:marTop w:val="0"/>
          <w:marBottom w:val="0"/>
          <w:divBdr>
            <w:top w:val="none" w:sz="0" w:space="0" w:color="auto"/>
            <w:left w:val="none" w:sz="0" w:space="0" w:color="auto"/>
            <w:bottom w:val="none" w:sz="0" w:space="0" w:color="auto"/>
            <w:right w:val="none" w:sz="0" w:space="0" w:color="auto"/>
          </w:divBdr>
          <w:divsChild>
            <w:div w:id="206457613">
              <w:marLeft w:val="0"/>
              <w:marRight w:val="0"/>
              <w:marTop w:val="750"/>
              <w:marBottom w:val="750"/>
              <w:divBdr>
                <w:top w:val="none" w:sz="0" w:space="0" w:color="auto"/>
                <w:left w:val="none" w:sz="0" w:space="0" w:color="auto"/>
                <w:bottom w:val="none" w:sz="0" w:space="0" w:color="auto"/>
                <w:right w:val="none" w:sz="0" w:space="0" w:color="auto"/>
              </w:divBdr>
            </w:div>
          </w:divsChild>
        </w:div>
        <w:div w:id="979841847">
          <w:marLeft w:val="0"/>
          <w:marRight w:val="0"/>
          <w:marTop w:val="0"/>
          <w:marBottom w:val="0"/>
          <w:divBdr>
            <w:top w:val="none" w:sz="0" w:space="0" w:color="auto"/>
            <w:left w:val="none" w:sz="0" w:space="0" w:color="auto"/>
            <w:bottom w:val="none" w:sz="0" w:space="0" w:color="auto"/>
            <w:right w:val="none" w:sz="0" w:space="0" w:color="auto"/>
          </w:divBdr>
        </w:div>
        <w:div w:id="1465074757">
          <w:marLeft w:val="0"/>
          <w:marRight w:val="0"/>
          <w:marTop w:val="0"/>
          <w:marBottom w:val="0"/>
          <w:divBdr>
            <w:top w:val="none" w:sz="0" w:space="0" w:color="auto"/>
            <w:left w:val="none" w:sz="0" w:space="0" w:color="auto"/>
            <w:bottom w:val="none" w:sz="0" w:space="0" w:color="auto"/>
            <w:right w:val="none" w:sz="0" w:space="0" w:color="auto"/>
          </w:divBdr>
        </w:div>
      </w:divsChild>
    </w:div>
    <w:div w:id="897786313">
      <w:bodyDiv w:val="1"/>
      <w:marLeft w:val="0"/>
      <w:marRight w:val="0"/>
      <w:marTop w:val="0"/>
      <w:marBottom w:val="0"/>
      <w:divBdr>
        <w:top w:val="none" w:sz="0" w:space="0" w:color="auto"/>
        <w:left w:val="none" w:sz="0" w:space="0" w:color="auto"/>
        <w:bottom w:val="none" w:sz="0" w:space="0" w:color="auto"/>
        <w:right w:val="none" w:sz="0" w:space="0" w:color="auto"/>
      </w:divBdr>
      <w:divsChild>
        <w:div w:id="1946495914">
          <w:marLeft w:val="0"/>
          <w:marRight w:val="0"/>
          <w:marTop w:val="0"/>
          <w:marBottom w:val="0"/>
          <w:divBdr>
            <w:top w:val="none" w:sz="0" w:space="0" w:color="auto"/>
            <w:left w:val="none" w:sz="0" w:space="0" w:color="auto"/>
            <w:bottom w:val="none" w:sz="0" w:space="0" w:color="auto"/>
            <w:right w:val="none" w:sz="0" w:space="0" w:color="auto"/>
          </w:divBdr>
          <w:divsChild>
            <w:div w:id="1415979904">
              <w:marLeft w:val="0"/>
              <w:marRight w:val="0"/>
              <w:marTop w:val="750"/>
              <w:marBottom w:val="750"/>
              <w:divBdr>
                <w:top w:val="none" w:sz="0" w:space="0" w:color="auto"/>
                <w:left w:val="none" w:sz="0" w:space="0" w:color="auto"/>
                <w:bottom w:val="none" w:sz="0" w:space="0" w:color="auto"/>
                <w:right w:val="none" w:sz="0" w:space="0" w:color="auto"/>
              </w:divBdr>
            </w:div>
          </w:divsChild>
        </w:div>
        <w:div w:id="846939476">
          <w:marLeft w:val="0"/>
          <w:marRight w:val="0"/>
          <w:marTop w:val="0"/>
          <w:marBottom w:val="0"/>
          <w:divBdr>
            <w:top w:val="none" w:sz="0" w:space="0" w:color="auto"/>
            <w:left w:val="none" w:sz="0" w:space="0" w:color="auto"/>
            <w:bottom w:val="none" w:sz="0" w:space="0" w:color="auto"/>
            <w:right w:val="none" w:sz="0" w:space="0" w:color="auto"/>
          </w:divBdr>
        </w:div>
      </w:divsChild>
    </w:div>
    <w:div w:id="898055729">
      <w:bodyDiv w:val="1"/>
      <w:marLeft w:val="0"/>
      <w:marRight w:val="0"/>
      <w:marTop w:val="0"/>
      <w:marBottom w:val="0"/>
      <w:divBdr>
        <w:top w:val="none" w:sz="0" w:space="0" w:color="auto"/>
        <w:left w:val="none" w:sz="0" w:space="0" w:color="auto"/>
        <w:bottom w:val="none" w:sz="0" w:space="0" w:color="auto"/>
        <w:right w:val="none" w:sz="0" w:space="0" w:color="auto"/>
      </w:divBdr>
      <w:divsChild>
        <w:div w:id="987784094">
          <w:marLeft w:val="-225"/>
          <w:marRight w:val="-225"/>
          <w:marTop w:val="0"/>
          <w:marBottom w:val="0"/>
          <w:divBdr>
            <w:top w:val="none" w:sz="0" w:space="0" w:color="auto"/>
            <w:left w:val="none" w:sz="0" w:space="0" w:color="auto"/>
            <w:bottom w:val="none" w:sz="0" w:space="0" w:color="auto"/>
            <w:right w:val="none" w:sz="0" w:space="0" w:color="auto"/>
          </w:divBdr>
          <w:divsChild>
            <w:div w:id="972103695">
              <w:marLeft w:val="0"/>
              <w:marRight w:val="0"/>
              <w:marTop w:val="0"/>
              <w:marBottom w:val="0"/>
              <w:divBdr>
                <w:top w:val="none" w:sz="0" w:space="0" w:color="auto"/>
                <w:left w:val="none" w:sz="0" w:space="0" w:color="auto"/>
                <w:bottom w:val="none" w:sz="0" w:space="0" w:color="auto"/>
                <w:right w:val="none" w:sz="0" w:space="0" w:color="auto"/>
              </w:divBdr>
              <w:divsChild>
                <w:div w:id="1938174661">
                  <w:marLeft w:val="0"/>
                  <w:marRight w:val="0"/>
                  <w:marTop w:val="750"/>
                  <w:marBottom w:val="750"/>
                  <w:divBdr>
                    <w:top w:val="none" w:sz="0" w:space="0" w:color="auto"/>
                    <w:left w:val="none" w:sz="0" w:space="0" w:color="auto"/>
                    <w:bottom w:val="none" w:sz="0" w:space="0" w:color="auto"/>
                    <w:right w:val="none" w:sz="0" w:space="0" w:color="auto"/>
                  </w:divBdr>
                </w:div>
              </w:divsChild>
            </w:div>
            <w:div w:id="18085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5512">
      <w:bodyDiv w:val="1"/>
      <w:marLeft w:val="0"/>
      <w:marRight w:val="0"/>
      <w:marTop w:val="0"/>
      <w:marBottom w:val="0"/>
      <w:divBdr>
        <w:top w:val="none" w:sz="0" w:space="0" w:color="auto"/>
        <w:left w:val="none" w:sz="0" w:space="0" w:color="auto"/>
        <w:bottom w:val="none" w:sz="0" w:space="0" w:color="auto"/>
        <w:right w:val="none" w:sz="0" w:space="0" w:color="auto"/>
      </w:divBdr>
      <w:divsChild>
        <w:div w:id="138419979">
          <w:marLeft w:val="0"/>
          <w:marRight w:val="0"/>
          <w:marTop w:val="0"/>
          <w:marBottom w:val="0"/>
          <w:divBdr>
            <w:top w:val="none" w:sz="0" w:space="0" w:color="auto"/>
            <w:left w:val="none" w:sz="0" w:space="0" w:color="auto"/>
            <w:bottom w:val="none" w:sz="0" w:space="0" w:color="auto"/>
            <w:right w:val="none" w:sz="0" w:space="0" w:color="auto"/>
          </w:divBdr>
          <w:divsChild>
            <w:div w:id="1479303168">
              <w:marLeft w:val="0"/>
              <w:marRight w:val="0"/>
              <w:marTop w:val="750"/>
              <w:marBottom w:val="750"/>
              <w:divBdr>
                <w:top w:val="none" w:sz="0" w:space="0" w:color="auto"/>
                <w:left w:val="none" w:sz="0" w:space="0" w:color="auto"/>
                <w:bottom w:val="none" w:sz="0" w:space="0" w:color="auto"/>
                <w:right w:val="none" w:sz="0" w:space="0" w:color="auto"/>
              </w:divBdr>
            </w:div>
          </w:divsChild>
        </w:div>
        <w:div w:id="764886854">
          <w:marLeft w:val="0"/>
          <w:marRight w:val="0"/>
          <w:marTop w:val="0"/>
          <w:marBottom w:val="0"/>
          <w:divBdr>
            <w:top w:val="none" w:sz="0" w:space="0" w:color="auto"/>
            <w:left w:val="none" w:sz="0" w:space="0" w:color="auto"/>
            <w:bottom w:val="none" w:sz="0" w:space="0" w:color="auto"/>
            <w:right w:val="none" w:sz="0" w:space="0" w:color="auto"/>
          </w:divBdr>
        </w:div>
        <w:div w:id="166673677">
          <w:marLeft w:val="0"/>
          <w:marRight w:val="0"/>
          <w:marTop w:val="0"/>
          <w:marBottom w:val="0"/>
          <w:divBdr>
            <w:top w:val="none" w:sz="0" w:space="0" w:color="auto"/>
            <w:left w:val="none" w:sz="0" w:space="0" w:color="auto"/>
            <w:bottom w:val="none" w:sz="0" w:space="0" w:color="auto"/>
            <w:right w:val="none" w:sz="0" w:space="0" w:color="auto"/>
          </w:divBdr>
        </w:div>
      </w:divsChild>
    </w:div>
    <w:div w:id="939600625">
      <w:bodyDiv w:val="1"/>
      <w:marLeft w:val="0"/>
      <w:marRight w:val="0"/>
      <w:marTop w:val="0"/>
      <w:marBottom w:val="0"/>
      <w:divBdr>
        <w:top w:val="none" w:sz="0" w:space="0" w:color="auto"/>
        <w:left w:val="none" w:sz="0" w:space="0" w:color="auto"/>
        <w:bottom w:val="none" w:sz="0" w:space="0" w:color="auto"/>
        <w:right w:val="none" w:sz="0" w:space="0" w:color="auto"/>
      </w:divBdr>
    </w:div>
    <w:div w:id="959185736">
      <w:bodyDiv w:val="1"/>
      <w:marLeft w:val="0"/>
      <w:marRight w:val="0"/>
      <w:marTop w:val="0"/>
      <w:marBottom w:val="0"/>
      <w:divBdr>
        <w:top w:val="none" w:sz="0" w:space="0" w:color="auto"/>
        <w:left w:val="none" w:sz="0" w:space="0" w:color="auto"/>
        <w:bottom w:val="none" w:sz="0" w:space="0" w:color="auto"/>
        <w:right w:val="none" w:sz="0" w:space="0" w:color="auto"/>
      </w:divBdr>
      <w:divsChild>
        <w:div w:id="1506093134">
          <w:marLeft w:val="0"/>
          <w:marRight w:val="0"/>
          <w:marTop w:val="0"/>
          <w:marBottom w:val="0"/>
          <w:divBdr>
            <w:top w:val="none" w:sz="0" w:space="0" w:color="auto"/>
            <w:left w:val="none" w:sz="0" w:space="0" w:color="auto"/>
            <w:bottom w:val="none" w:sz="0" w:space="0" w:color="auto"/>
            <w:right w:val="none" w:sz="0" w:space="0" w:color="auto"/>
          </w:divBdr>
          <w:divsChild>
            <w:div w:id="1117068856">
              <w:marLeft w:val="0"/>
              <w:marRight w:val="0"/>
              <w:marTop w:val="750"/>
              <w:marBottom w:val="750"/>
              <w:divBdr>
                <w:top w:val="none" w:sz="0" w:space="0" w:color="auto"/>
                <w:left w:val="none" w:sz="0" w:space="0" w:color="auto"/>
                <w:bottom w:val="none" w:sz="0" w:space="0" w:color="auto"/>
                <w:right w:val="none" w:sz="0" w:space="0" w:color="auto"/>
              </w:divBdr>
            </w:div>
          </w:divsChild>
        </w:div>
        <w:div w:id="1572348505">
          <w:marLeft w:val="0"/>
          <w:marRight w:val="0"/>
          <w:marTop w:val="0"/>
          <w:marBottom w:val="0"/>
          <w:divBdr>
            <w:top w:val="none" w:sz="0" w:space="0" w:color="auto"/>
            <w:left w:val="none" w:sz="0" w:space="0" w:color="auto"/>
            <w:bottom w:val="none" w:sz="0" w:space="0" w:color="auto"/>
            <w:right w:val="none" w:sz="0" w:space="0" w:color="auto"/>
          </w:divBdr>
        </w:div>
      </w:divsChild>
    </w:div>
    <w:div w:id="990907074">
      <w:bodyDiv w:val="1"/>
      <w:marLeft w:val="0"/>
      <w:marRight w:val="0"/>
      <w:marTop w:val="0"/>
      <w:marBottom w:val="0"/>
      <w:divBdr>
        <w:top w:val="none" w:sz="0" w:space="0" w:color="auto"/>
        <w:left w:val="none" w:sz="0" w:space="0" w:color="auto"/>
        <w:bottom w:val="none" w:sz="0" w:space="0" w:color="auto"/>
        <w:right w:val="none" w:sz="0" w:space="0" w:color="auto"/>
      </w:divBdr>
    </w:div>
    <w:div w:id="1015694584">
      <w:bodyDiv w:val="1"/>
      <w:marLeft w:val="0"/>
      <w:marRight w:val="0"/>
      <w:marTop w:val="0"/>
      <w:marBottom w:val="0"/>
      <w:divBdr>
        <w:top w:val="none" w:sz="0" w:space="0" w:color="auto"/>
        <w:left w:val="none" w:sz="0" w:space="0" w:color="auto"/>
        <w:bottom w:val="none" w:sz="0" w:space="0" w:color="auto"/>
        <w:right w:val="none" w:sz="0" w:space="0" w:color="auto"/>
      </w:divBdr>
      <w:divsChild>
        <w:div w:id="529224792">
          <w:marLeft w:val="0"/>
          <w:marRight w:val="0"/>
          <w:marTop w:val="0"/>
          <w:marBottom w:val="0"/>
          <w:divBdr>
            <w:top w:val="none" w:sz="0" w:space="0" w:color="auto"/>
            <w:left w:val="none" w:sz="0" w:space="0" w:color="auto"/>
            <w:bottom w:val="none" w:sz="0" w:space="0" w:color="auto"/>
            <w:right w:val="none" w:sz="0" w:space="0" w:color="auto"/>
          </w:divBdr>
          <w:divsChild>
            <w:div w:id="1961760003">
              <w:marLeft w:val="0"/>
              <w:marRight w:val="0"/>
              <w:marTop w:val="750"/>
              <w:marBottom w:val="750"/>
              <w:divBdr>
                <w:top w:val="none" w:sz="0" w:space="0" w:color="auto"/>
                <w:left w:val="none" w:sz="0" w:space="0" w:color="auto"/>
                <w:bottom w:val="none" w:sz="0" w:space="0" w:color="auto"/>
                <w:right w:val="none" w:sz="0" w:space="0" w:color="auto"/>
              </w:divBdr>
            </w:div>
          </w:divsChild>
        </w:div>
        <w:div w:id="1159422697">
          <w:marLeft w:val="0"/>
          <w:marRight w:val="0"/>
          <w:marTop w:val="0"/>
          <w:marBottom w:val="0"/>
          <w:divBdr>
            <w:top w:val="none" w:sz="0" w:space="0" w:color="auto"/>
            <w:left w:val="none" w:sz="0" w:space="0" w:color="auto"/>
            <w:bottom w:val="none" w:sz="0" w:space="0" w:color="auto"/>
            <w:right w:val="none" w:sz="0" w:space="0" w:color="auto"/>
          </w:divBdr>
        </w:div>
      </w:divsChild>
    </w:div>
    <w:div w:id="1023551355">
      <w:bodyDiv w:val="1"/>
      <w:marLeft w:val="0"/>
      <w:marRight w:val="0"/>
      <w:marTop w:val="0"/>
      <w:marBottom w:val="0"/>
      <w:divBdr>
        <w:top w:val="none" w:sz="0" w:space="0" w:color="auto"/>
        <w:left w:val="none" w:sz="0" w:space="0" w:color="auto"/>
        <w:bottom w:val="none" w:sz="0" w:space="0" w:color="auto"/>
        <w:right w:val="none" w:sz="0" w:space="0" w:color="auto"/>
      </w:divBdr>
      <w:divsChild>
        <w:div w:id="2081829803">
          <w:marLeft w:val="0"/>
          <w:marRight w:val="0"/>
          <w:marTop w:val="0"/>
          <w:marBottom w:val="0"/>
          <w:divBdr>
            <w:top w:val="none" w:sz="0" w:space="0" w:color="auto"/>
            <w:left w:val="none" w:sz="0" w:space="0" w:color="auto"/>
            <w:bottom w:val="none" w:sz="0" w:space="0" w:color="auto"/>
            <w:right w:val="none" w:sz="0" w:space="0" w:color="auto"/>
          </w:divBdr>
          <w:divsChild>
            <w:div w:id="249121363">
              <w:marLeft w:val="0"/>
              <w:marRight w:val="0"/>
              <w:marTop w:val="750"/>
              <w:marBottom w:val="750"/>
              <w:divBdr>
                <w:top w:val="none" w:sz="0" w:space="0" w:color="auto"/>
                <w:left w:val="none" w:sz="0" w:space="0" w:color="auto"/>
                <w:bottom w:val="none" w:sz="0" w:space="0" w:color="auto"/>
                <w:right w:val="none" w:sz="0" w:space="0" w:color="auto"/>
              </w:divBdr>
            </w:div>
          </w:divsChild>
        </w:div>
        <w:div w:id="893392862">
          <w:marLeft w:val="0"/>
          <w:marRight w:val="0"/>
          <w:marTop w:val="0"/>
          <w:marBottom w:val="0"/>
          <w:divBdr>
            <w:top w:val="none" w:sz="0" w:space="0" w:color="auto"/>
            <w:left w:val="none" w:sz="0" w:space="0" w:color="auto"/>
            <w:bottom w:val="none" w:sz="0" w:space="0" w:color="auto"/>
            <w:right w:val="none" w:sz="0" w:space="0" w:color="auto"/>
          </w:divBdr>
        </w:div>
      </w:divsChild>
    </w:div>
    <w:div w:id="1087073054">
      <w:bodyDiv w:val="1"/>
      <w:marLeft w:val="0"/>
      <w:marRight w:val="0"/>
      <w:marTop w:val="0"/>
      <w:marBottom w:val="0"/>
      <w:divBdr>
        <w:top w:val="none" w:sz="0" w:space="0" w:color="auto"/>
        <w:left w:val="none" w:sz="0" w:space="0" w:color="auto"/>
        <w:bottom w:val="none" w:sz="0" w:space="0" w:color="auto"/>
        <w:right w:val="none" w:sz="0" w:space="0" w:color="auto"/>
      </w:divBdr>
      <w:divsChild>
        <w:div w:id="1376471350">
          <w:marLeft w:val="0"/>
          <w:marRight w:val="0"/>
          <w:marTop w:val="0"/>
          <w:marBottom w:val="0"/>
          <w:divBdr>
            <w:top w:val="none" w:sz="0" w:space="0" w:color="auto"/>
            <w:left w:val="none" w:sz="0" w:space="0" w:color="auto"/>
            <w:bottom w:val="none" w:sz="0" w:space="0" w:color="auto"/>
            <w:right w:val="none" w:sz="0" w:space="0" w:color="auto"/>
          </w:divBdr>
          <w:divsChild>
            <w:div w:id="854882798">
              <w:marLeft w:val="0"/>
              <w:marRight w:val="0"/>
              <w:marTop w:val="750"/>
              <w:marBottom w:val="750"/>
              <w:divBdr>
                <w:top w:val="none" w:sz="0" w:space="0" w:color="auto"/>
                <w:left w:val="none" w:sz="0" w:space="0" w:color="auto"/>
                <w:bottom w:val="none" w:sz="0" w:space="0" w:color="auto"/>
                <w:right w:val="none" w:sz="0" w:space="0" w:color="auto"/>
              </w:divBdr>
            </w:div>
          </w:divsChild>
        </w:div>
        <w:div w:id="588779437">
          <w:marLeft w:val="0"/>
          <w:marRight w:val="0"/>
          <w:marTop w:val="0"/>
          <w:marBottom w:val="0"/>
          <w:divBdr>
            <w:top w:val="none" w:sz="0" w:space="0" w:color="auto"/>
            <w:left w:val="none" w:sz="0" w:space="0" w:color="auto"/>
            <w:bottom w:val="none" w:sz="0" w:space="0" w:color="auto"/>
            <w:right w:val="none" w:sz="0" w:space="0" w:color="auto"/>
          </w:divBdr>
        </w:div>
        <w:div w:id="2115786473">
          <w:marLeft w:val="0"/>
          <w:marRight w:val="0"/>
          <w:marTop w:val="0"/>
          <w:marBottom w:val="0"/>
          <w:divBdr>
            <w:top w:val="none" w:sz="0" w:space="0" w:color="auto"/>
            <w:left w:val="none" w:sz="0" w:space="0" w:color="auto"/>
            <w:bottom w:val="none" w:sz="0" w:space="0" w:color="auto"/>
            <w:right w:val="none" w:sz="0" w:space="0" w:color="auto"/>
          </w:divBdr>
        </w:div>
      </w:divsChild>
    </w:div>
    <w:div w:id="1131167813">
      <w:bodyDiv w:val="1"/>
      <w:marLeft w:val="0"/>
      <w:marRight w:val="0"/>
      <w:marTop w:val="0"/>
      <w:marBottom w:val="0"/>
      <w:divBdr>
        <w:top w:val="none" w:sz="0" w:space="0" w:color="auto"/>
        <w:left w:val="none" w:sz="0" w:space="0" w:color="auto"/>
        <w:bottom w:val="none" w:sz="0" w:space="0" w:color="auto"/>
        <w:right w:val="none" w:sz="0" w:space="0" w:color="auto"/>
      </w:divBdr>
    </w:div>
    <w:div w:id="1168666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433">
          <w:marLeft w:val="0"/>
          <w:marRight w:val="0"/>
          <w:marTop w:val="0"/>
          <w:marBottom w:val="0"/>
          <w:divBdr>
            <w:top w:val="none" w:sz="0" w:space="0" w:color="auto"/>
            <w:left w:val="none" w:sz="0" w:space="0" w:color="auto"/>
            <w:bottom w:val="none" w:sz="0" w:space="0" w:color="auto"/>
            <w:right w:val="none" w:sz="0" w:space="0" w:color="auto"/>
          </w:divBdr>
          <w:divsChild>
            <w:div w:id="1970167926">
              <w:marLeft w:val="0"/>
              <w:marRight w:val="0"/>
              <w:marTop w:val="750"/>
              <w:marBottom w:val="750"/>
              <w:divBdr>
                <w:top w:val="none" w:sz="0" w:space="0" w:color="auto"/>
                <w:left w:val="none" w:sz="0" w:space="0" w:color="auto"/>
                <w:bottom w:val="none" w:sz="0" w:space="0" w:color="auto"/>
                <w:right w:val="none" w:sz="0" w:space="0" w:color="auto"/>
              </w:divBdr>
            </w:div>
          </w:divsChild>
        </w:div>
        <w:div w:id="2118942681">
          <w:marLeft w:val="0"/>
          <w:marRight w:val="0"/>
          <w:marTop w:val="0"/>
          <w:marBottom w:val="0"/>
          <w:divBdr>
            <w:top w:val="none" w:sz="0" w:space="0" w:color="auto"/>
            <w:left w:val="none" w:sz="0" w:space="0" w:color="auto"/>
            <w:bottom w:val="none" w:sz="0" w:space="0" w:color="auto"/>
            <w:right w:val="none" w:sz="0" w:space="0" w:color="auto"/>
          </w:divBdr>
        </w:div>
      </w:divsChild>
    </w:div>
    <w:div w:id="1206793480">
      <w:bodyDiv w:val="1"/>
      <w:marLeft w:val="0"/>
      <w:marRight w:val="0"/>
      <w:marTop w:val="0"/>
      <w:marBottom w:val="0"/>
      <w:divBdr>
        <w:top w:val="none" w:sz="0" w:space="0" w:color="auto"/>
        <w:left w:val="none" w:sz="0" w:space="0" w:color="auto"/>
        <w:bottom w:val="none" w:sz="0" w:space="0" w:color="auto"/>
        <w:right w:val="none" w:sz="0" w:space="0" w:color="auto"/>
      </w:divBdr>
      <w:divsChild>
        <w:div w:id="61872488">
          <w:marLeft w:val="0"/>
          <w:marRight w:val="0"/>
          <w:marTop w:val="0"/>
          <w:marBottom w:val="0"/>
          <w:divBdr>
            <w:top w:val="none" w:sz="0" w:space="0" w:color="auto"/>
            <w:left w:val="none" w:sz="0" w:space="0" w:color="auto"/>
            <w:bottom w:val="none" w:sz="0" w:space="0" w:color="auto"/>
            <w:right w:val="none" w:sz="0" w:space="0" w:color="auto"/>
          </w:divBdr>
          <w:divsChild>
            <w:div w:id="1987465121">
              <w:marLeft w:val="0"/>
              <w:marRight w:val="0"/>
              <w:marTop w:val="750"/>
              <w:marBottom w:val="750"/>
              <w:divBdr>
                <w:top w:val="none" w:sz="0" w:space="0" w:color="auto"/>
                <w:left w:val="none" w:sz="0" w:space="0" w:color="auto"/>
                <w:bottom w:val="none" w:sz="0" w:space="0" w:color="auto"/>
                <w:right w:val="none" w:sz="0" w:space="0" w:color="auto"/>
              </w:divBdr>
            </w:div>
          </w:divsChild>
        </w:div>
        <w:div w:id="682820810">
          <w:marLeft w:val="0"/>
          <w:marRight w:val="0"/>
          <w:marTop w:val="0"/>
          <w:marBottom w:val="0"/>
          <w:divBdr>
            <w:top w:val="none" w:sz="0" w:space="0" w:color="auto"/>
            <w:left w:val="none" w:sz="0" w:space="0" w:color="auto"/>
            <w:bottom w:val="none" w:sz="0" w:space="0" w:color="auto"/>
            <w:right w:val="none" w:sz="0" w:space="0" w:color="auto"/>
          </w:divBdr>
        </w:div>
      </w:divsChild>
    </w:div>
    <w:div w:id="1212694836">
      <w:bodyDiv w:val="1"/>
      <w:marLeft w:val="0"/>
      <w:marRight w:val="0"/>
      <w:marTop w:val="0"/>
      <w:marBottom w:val="0"/>
      <w:divBdr>
        <w:top w:val="none" w:sz="0" w:space="0" w:color="auto"/>
        <w:left w:val="none" w:sz="0" w:space="0" w:color="auto"/>
        <w:bottom w:val="none" w:sz="0" w:space="0" w:color="auto"/>
        <w:right w:val="none" w:sz="0" w:space="0" w:color="auto"/>
      </w:divBdr>
    </w:div>
    <w:div w:id="1214464845">
      <w:bodyDiv w:val="1"/>
      <w:marLeft w:val="0"/>
      <w:marRight w:val="0"/>
      <w:marTop w:val="0"/>
      <w:marBottom w:val="0"/>
      <w:divBdr>
        <w:top w:val="none" w:sz="0" w:space="0" w:color="auto"/>
        <w:left w:val="none" w:sz="0" w:space="0" w:color="auto"/>
        <w:bottom w:val="none" w:sz="0" w:space="0" w:color="auto"/>
        <w:right w:val="none" w:sz="0" w:space="0" w:color="auto"/>
      </w:divBdr>
    </w:div>
    <w:div w:id="1230771186">
      <w:bodyDiv w:val="1"/>
      <w:marLeft w:val="0"/>
      <w:marRight w:val="0"/>
      <w:marTop w:val="0"/>
      <w:marBottom w:val="0"/>
      <w:divBdr>
        <w:top w:val="none" w:sz="0" w:space="0" w:color="auto"/>
        <w:left w:val="none" w:sz="0" w:space="0" w:color="auto"/>
        <w:bottom w:val="none" w:sz="0" w:space="0" w:color="auto"/>
        <w:right w:val="none" w:sz="0" w:space="0" w:color="auto"/>
      </w:divBdr>
      <w:divsChild>
        <w:div w:id="1738094588">
          <w:marLeft w:val="0"/>
          <w:marRight w:val="0"/>
          <w:marTop w:val="0"/>
          <w:marBottom w:val="0"/>
          <w:divBdr>
            <w:top w:val="none" w:sz="0" w:space="0" w:color="auto"/>
            <w:left w:val="none" w:sz="0" w:space="0" w:color="auto"/>
            <w:bottom w:val="none" w:sz="0" w:space="0" w:color="auto"/>
            <w:right w:val="none" w:sz="0" w:space="0" w:color="auto"/>
          </w:divBdr>
          <w:divsChild>
            <w:div w:id="1001616098">
              <w:marLeft w:val="0"/>
              <w:marRight w:val="0"/>
              <w:marTop w:val="750"/>
              <w:marBottom w:val="750"/>
              <w:divBdr>
                <w:top w:val="none" w:sz="0" w:space="0" w:color="auto"/>
                <w:left w:val="none" w:sz="0" w:space="0" w:color="auto"/>
                <w:bottom w:val="none" w:sz="0" w:space="0" w:color="auto"/>
                <w:right w:val="none" w:sz="0" w:space="0" w:color="auto"/>
              </w:divBdr>
            </w:div>
          </w:divsChild>
        </w:div>
        <w:div w:id="1731803242">
          <w:marLeft w:val="0"/>
          <w:marRight w:val="0"/>
          <w:marTop w:val="0"/>
          <w:marBottom w:val="0"/>
          <w:divBdr>
            <w:top w:val="none" w:sz="0" w:space="0" w:color="auto"/>
            <w:left w:val="none" w:sz="0" w:space="0" w:color="auto"/>
            <w:bottom w:val="none" w:sz="0" w:space="0" w:color="auto"/>
            <w:right w:val="none" w:sz="0" w:space="0" w:color="auto"/>
          </w:divBdr>
        </w:div>
      </w:divsChild>
    </w:div>
    <w:div w:id="1236936661">
      <w:bodyDiv w:val="1"/>
      <w:marLeft w:val="0"/>
      <w:marRight w:val="0"/>
      <w:marTop w:val="0"/>
      <w:marBottom w:val="0"/>
      <w:divBdr>
        <w:top w:val="none" w:sz="0" w:space="0" w:color="auto"/>
        <w:left w:val="none" w:sz="0" w:space="0" w:color="auto"/>
        <w:bottom w:val="none" w:sz="0" w:space="0" w:color="auto"/>
        <w:right w:val="none" w:sz="0" w:space="0" w:color="auto"/>
      </w:divBdr>
      <w:divsChild>
        <w:div w:id="1798446276">
          <w:marLeft w:val="0"/>
          <w:marRight w:val="0"/>
          <w:marTop w:val="0"/>
          <w:marBottom w:val="0"/>
          <w:divBdr>
            <w:top w:val="none" w:sz="0" w:space="0" w:color="auto"/>
            <w:left w:val="none" w:sz="0" w:space="0" w:color="auto"/>
            <w:bottom w:val="none" w:sz="0" w:space="0" w:color="auto"/>
            <w:right w:val="none" w:sz="0" w:space="0" w:color="auto"/>
          </w:divBdr>
          <w:divsChild>
            <w:div w:id="1322197487">
              <w:marLeft w:val="0"/>
              <w:marRight w:val="0"/>
              <w:marTop w:val="750"/>
              <w:marBottom w:val="750"/>
              <w:divBdr>
                <w:top w:val="none" w:sz="0" w:space="0" w:color="auto"/>
                <w:left w:val="none" w:sz="0" w:space="0" w:color="auto"/>
                <w:bottom w:val="none" w:sz="0" w:space="0" w:color="auto"/>
                <w:right w:val="none" w:sz="0" w:space="0" w:color="auto"/>
              </w:divBdr>
            </w:div>
          </w:divsChild>
        </w:div>
        <w:div w:id="385766881">
          <w:marLeft w:val="0"/>
          <w:marRight w:val="0"/>
          <w:marTop w:val="0"/>
          <w:marBottom w:val="0"/>
          <w:divBdr>
            <w:top w:val="none" w:sz="0" w:space="0" w:color="auto"/>
            <w:left w:val="none" w:sz="0" w:space="0" w:color="auto"/>
            <w:bottom w:val="none" w:sz="0" w:space="0" w:color="auto"/>
            <w:right w:val="none" w:sz="0" w:space="0" w:color="auto"/>
          </w:divBdr>
        </w:div>
      </w:divsChild>
    </w:div>
    <w:div w:id="1306397507">
      <w:bodyDiv w:val="1"/>
      <w:marLeft w:val="0"/>
      <w:marRight w:val="0"/>
      <w:marTop w:val="0"/>
      <w:marBottom w:val="0"/>
      <w:divBdr>
        <w:top w:val="none" w:sz="0" w:space="0" w:color="auto"/>
        <w:left w:val="none" w:sz="0" w:space="0" w:color="auto"/>
        <w:bottom w:val="none" w:sz="0" w:space="0" w:color="auto"/>
        <w:right w:val="none" w:sz="0" w:space="0" w:color="auto"/>
      </w:divBdr>
    </w:div>
    <w:div w:id="1352996543">
      <w:bodyDiv w:val="1"/>
      <w:marLeft w:val="0"/>
      <w:marRight w:val="0"/>
      <w:marTop w:val="0"/>
      <w:marBottom w:val="0"/>
      <w:divBdr>
        <w:top w:val="none" w:sz="0" w:space="0" w:color="auto"/>
        <w:left w:val="none" w:sz="0" w:space="0" w:color="auto"/>
        <w:bottom w:val="none" w:sz="0" w:space="0" w:color="auto"/>
        <w:right w:val="none" w:sz="0" w:space="0" w:color="auto"/>
      </w:divBdr>
      <w:divsChild>
        <w:div w:id="798719762">
          <w:marLeft w:val="0"/>
          <w:marRight w:val="0"/>
          <w:marTop w:val="0"/>
          <w:marBottom w:val="0"/>
          <w:divBdr>
            <w:top w:val="none" w:sz="0" w:space="0" w:color="auto"/>
            <w:left w:val="none" w:sz="0" w:space="0" w:color="auto"/>
            <w:bottom w:val="none" w:sz="0" w:space="0" w:color="auto"/>
            <w:right w:val="none" w:sz="0" w:space="0" w:color="auto"/>
          </w:divBdr>
          <w:divsChild>
            <w:div w:id="331376905">
              <w:marLeft w:val="0"/>
              <w:marRight w:val="0"/>
              <w:marTop w:val="750"/>
              <w:marBottom w:val="750"/>
              <w:divBdr>
                <w:top w:val="none" w:sz="0" w:space="0" w:color="auto"/>
                <w:left w:val="none" w:sz="0" w:space="0" w:color="auto"/>
                <w:bottom w:val="none" w:sz="0" w:space="0" w:color="auto"/>
                <w:right w:val="none" w:sz="0" w:space="0" w:color="auto"/>
              </w:divBdr>
            </w:div>
          </w:divsChild>
        </w:div>
        <w:div w:id="1993606854">
          <w:marLeft w:val="0"/>
          <w:marRight w:val="0"/>
          <w:marTop w:val="0"/>
          <w:marBottom w:val="0"/>
          <w:divBdr>
            <w:top w:val="none" w:sz="0" w:space="0" w:color="auto"/>
            <w:left w:val="none" w:sz="0" w:space="0" w:color="auto"/>
            <w:bottom w:val="none" w:sz="0" w:space="0" w:color="auto"/>
            <w:right w:val="none" w:sz="0" w:space="0" w:color="auto"/>
          </w:divBdr>
        </w:div>
      </w:divsChild>
    </w:div>
    <w:div w:id="1381712143">
      <w:bodyDiv w:val="1"/>
      <w:marLeft w:val="0"/>
      <w:marRight w:val="0"/>
      <w:marTop w:val="0"/>
      <w:marBottom w:val="0"/>
      <w:divBdr>
        <w:top w:val="none" w:sz="0" w:space="0" w:color="auto"/>
        <w:left w:val="none" w:sz="0" w:space="0" w:color="auto"/>
        <w:bottom w:val="none" w:sz="0" w:space="0" w:color="auto"/>
        <w:right w:val="none" w:sz="0" w:space="0" w:color="auto"/>
      </w:divBdr>
      <w:divsChild>
        <w:div w:id="724329316">
          <w:marLeft w:val="0"/>
          <w:marRight w:val="0"/>
          <w:marTop w:val="0"/>
          <w:marBottom w:val="0"/>
          <w:divBdr>
            <w:top w:val="none" w:sz="0" w:space="0" w:color="auto"/>
            <w:left w:val="none" w:sz="0" w:space="0" w:color="auto"/>
            <w:bottom w:val="none" w:sz="0" w:space="0" w:color="auto"/>
            <w:right w:val="none" w:sz="0" w:space="0" w:color="auto"/>
          </w:divBdr>
          <w:divsChild>
            <w:div w:id="1830704542">
              <w:marLeft w:val="0"/>
              <w:marRight w:val="0"/>
              <w:marTop w:val="750"/>
              <w:marBottom w:val="750"/>
              <w:divBdr>
                <w:top w:val="none" w:sz="0" w:space="0" w:color="auto"/>
                <w:left w:val="none" w:sz="0" w:space="0" w:color="auto"/>
                <w:bottom w:val="none" w:sz="0" w:space="0" w:color="auto"/>
                <w:right w:val="none" w:sz="0" w:space="0" w:color="auto"/>
              </w:divBdr>
            </w:div>
          </w:divsChild>
        </w:div>
        <w:div w:id="671177760">
          <w:marLeft w:val="0"/>
          <w:marRight w:val="0"/>
          <w:marTop w:val="0"/>
          <w:marBottom w:val="0"/>
          <w:divBdr>
            <w:top w:val="none" w:sz="0" w:space="0" w:color="auto"/>
            <w:left w:val="none" w:sz="0" w:space="0" w:color="auto"/>
            <w:bottom w:val="none" w:sz="0" w:space="0" w:color="auto"/>
            <w:right w:val="none" w:sz="0" w:space="0" w:color="auto"/>
          </w:divBdr>
        </w:div>
      </w:divsChild>
    </w:div>
    <w:div w:id="1382317841">
      <w:bodyDiv w:val="1"/>
      <w:marLeft w:val="0"/>
      <w:marRight w:val="0"/>
      <w:marTop w:val="0"/>
      <w:marBottom w:val="0"/>
      <w:divBdr>
        <w:top w:val="none" w:sz="0" w:space="0" w:color="auto"/>
        <w:left w:val="none" w:sz="0" w:space="0" w:color="auto"/>
        <w:bottom w:val="none" w:sz="0" w:space="0" w:color="auto"/>
        <w:right w:val="none" w:sz="0" w:space="0" w:color="auto"/>
      </w:divBdr>
      <w:divsChild>
        <w:div w:id="1892576520">
          <w:marLeft w:val="0"/>
          <w:marRight w:val="0"/>
          <w:marTop w:val="0"/>
          <w:marBottom w:val="0"/>
          <w:divBdr>
            <w:top w:val="none" w:sz="0" w:space="0" w:color="auto"/>
            <w:left w:val="none" w:sz="0" w:space="0" w:color="auto"/>
            <w:bottom w:val="none" w:sz="0" w:space="0" w:color="auto"/>
            <w:right w:val="none" w:sz="0" w:space="0" w:color="auto"/>
          </w:divBdr>
          <w:divsChild>
            <w:div w:id="1769303474">
              <w:marLeft w:val="0"/>
              <w:marRight w:val="0"/>
              <w:marTop w:val="750"/>
              <w:marBottom w:val="750"/>
              <w:divBdr>
                <w:top w:val="none" w:sz="0" w:space="0" w:color="auto"/>
                <w:left w:val="none" w:sz="0" w:space="0" w:color="auto"/>
                <w:bottom w:val="none" w:sz="0" w:space="0" w:color="auto"/>
                <w:right w:val="none" w:sz="0" w:space="0" w:color="auto"/>
              </w:divBdr>
            </w:div>
          </w:divsChild>
        </w:div>
        <w:div w:id="1706373199">
          <w:marLeft w:val="0"/>
          <w:marRight w:val="0"/>
          <w:marTop w:val="0"/>
          <w:marBottom w:val="0"/>
          <w:divBdr>
            <w:top w:val="none" w:sz="0" w:space="0" w:color="auto"/>
            <w:left w:val="none" w:sz="0" w:space="0" w:color="auto"/>
            <w:bottom w:val="none" w:sz="0" w:space="0" w:color="auto"/>
            <w:right w:val="none" w:sz="0" w:space="0" w:color="auto"/>
          </w:divBdr>
        </w:div>
      </w:divsChild>
    </w:div>
    <w:div w:id="1406682153">
      <w:bodyDiv w:val="1"/>
      <w:marLeft w:val="0"/>
      <w:marRight w:val="0"/>
      <w:marTop w:val="0"/>
      <w:marBottom w:val="0"/>
      <w:divBdr>
        <w:top w:val="none" w:sz="0" w:space="0" w:color="auto"/>
        <w:left w:val="none" w:sz="0" w:space="0" w:color="auto"/>
        <w:bottom w:val="none" w:sz="0" w:space="0" w:color="auto"/>
        <w:right w:val="none" w:sz="0" w:space="0" w:color="auto"/>
      </w:divBdr>
      <w:divsChild>
        <w:div w:id="157696439">
          <w:marLeft w:val="0"/>
          <w:marRight w:val="0"/>
          <w:marTop w:val="0"/>
          <w:marBottom w:val="0"/>
          <w:divBdr>
            <w:top w:val="none" w:sz="0" w:space="0" w:color="auto"/>
            <w:left w:val="none" w:sz="0" w:space="0" w:color="auto"/>
            <w:bottom w:val="none" w:sz="0" w:space="0" w:color="auto"/>
            <w:right w:val="none" w:sz="0" w:space="0" w:color="auto"/>
          </w:divBdr>
          <w:divsChild>
            <w:div w:id="1230850076">
              <w:marLeft w:val="0"/>
              <w:marRight w:val="0"/>
              <w:marTop w:val="750"/>
              <w:marBottom w:val="750"/>
              <w:divBdr>
                <w:top w:val="none" w:sz="0" w:space="0" w:color="auto"/>
                <w:left w:val="none" w:sz="0" w:space="0" w:color="auto"/>
                <w:bottom w:val="none" w:sz="0" w:space="0" w:color="auto"/>
                <w:right w:val="none" w:sz="0" w:space="0" w:color="auto"/>
              </w:divBdr>
            </w:div>
          </w:divsChild>
        </w:div>
        <w:div w:id="928083484">
          <w:marLeft w:val="0"/>
          <w:marRight w:val="0"/>
          <w:marTop w:val="0"/>
          <w:marBottom w:val="0"/>
          <w:divBdr>
            <w:top w:val="none" w:sz="0" w:space="0" w:color="auto"/>
            <w:left w:val="none" w:sz="0" w:space="0" w:color="auto"/>
            <w:bottom w:val="none" w:sz="0" w:space="0" w:color="auto"/>
            <w:right w:val="none" w:sz="0" w:space="0" w:color="auto"/>
          </w:divBdr>
        </w:div>
      </w:divsChild>
    </w:div>
    <w:div w:id="1427918610">
      <w:bodyDiv w:val="1"/>
      <w:marLeft w:val="0"/>
      <w:marRight w:val="0"/>
      <w:marTop w:val="0"/>
      <w:marBottom w:val="0"/>
      <w:divBdr>
        <w:top w:val="none" w:sz="0" w:space="0" w:color="auto"/>
        <w:left w:val="none" w:sz="0" w:space="0" w:color="auto"/>
        <w:bottom w:val="none" w:sz="0" w:space="0" w:color="auto"/>
        <w:right w:val="none" w:sz="0" w:space="0" w:color="auto"/>
      </w:divBdr>
      <w:divsChild>
        <w:div w:id="1172136172">
          <w:marLeft w:val="0"/>
          <w:marRight w:val="0"/>
          <w:marTop w:val="0"/>
          <w:marBottom w:val="225"/>
          <w:divBdr>
            <w:top w:val="none" w:sz="0" w:space="0" w:color="auto"/>
            <w:left w:val="none" w:sz="0" w:space="0" w:color="auto"/>
            <w:bottom w:val="none" w:sz="0" w:space="0" w:color="auto"/>
            <w:right w:val="none" w:sz="0" w:space="0" w:color="auto"/>
          </w:divBdr>
        </w:div>
      </w:divsChild>
    </w:div>
    <w:div w:id="1434932677">
      <w:bodyDiv w:val="1"/>
      <w:marLeft w:val="0"/>
      <w:marRight w:val="0"/>
      <w:marTop w:val="0"/>
      <w:marBottom w:val="0"/>
      <w:divBdr>
        <w:top w:val="none" w:sz="0" w:space="0" w:color="auto"/>
        <w:left w:val="none" w:sz="0" w:space="0" w:color="auto"/>
        <w:bottom w:val="none" w:sz="0" w:space="0" w:color="auto"/>
        <w:right w:val="none" w:sz="0" w:space="0" w:color="auto"/>
      </w:divBdr>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sChild>
        <w:div w:id="367724779">
          <w:marLeft w:val="0"/>
          <w:marRight w:val="0"/>
          <w:marTop w:val="0"/>
          <w:marBottom w:val="0"/>
          <w:divBdr>
            <w:top w:val="none" w:sz="0" w:space="0" w:color="auto"/>
            <w:left w:val="none" w:sz="0" w:space="0" w:color="auto"/>
            <w:bottom w:val="none" w:sz="0" w:space="0" w:color="auto"/>
            <w:right w:val="none" w:sz="0" w:space="0" w:color="auto"/>
          </w:divBdr>
          <w:divsChild>
            <w:div w:id="1080561205">
              <w:marLeft w:val="0"/>
              <w:marRight w:val="0"/>
              <w:marTop w:val="750"/>
              <w:marBottom w:val="750"/>
              <w:divBdr>
                <w:top w:val="none" w:sz="0" w:space="0" w:color="auto"/>
                <w:left w:val="none" w:sz="0" w:space="0" w:color="auto"/>
                <w:bottom w:val="none" w:sz="0" w:space="0" w:color="auto"/>
                <w:right w:val="none" w:sz="0" w:space="0" w:color="auto"/>
              </w:divBdr>
            </w:div>
          </w:divsChild>
        </w:div>
        <w:div w:id="836573285">
          <w:marLeft w:val="0"/>
          <w:marRight w:val="0"/>
          <w:marTop w:val="0"/>
          <w:marBottom w:val="0"/>
          <w:divBdr>
            <w:top w:val="none" w:sz="0" w:space="0" w:color="auto"/>
            <w:left w:val="none" w:sz="0" w:space="0" w:color="auto"/>
            <w:bottom w:val="none" w:sz="0" w:space="0" w:color="auto"/>
            <w:right w:val="none" w:sz="0" w:space="0" w:color="auto"/>
          </w:divBdr>
        </w:div>
      </w:divsChild>
    </w:div>
    <w:div w:id="1561287183">
      <w:bodyDiv w:val="1"/>
      <w:marLeft w:val="0"/>
      <w:marRight w:val="0"/>
      <w:marTop w:val="0"/>
      <w:marBottom w:val="0"/>
      <w:divBdr>
        <w:top w:val="none" w:sz="0" w:space="0" w:color="auto"/>
        <w:left w:val="none" w:sz="0" w:space="0" w:color="auto"/>
        <w:bottom w:val="none" w:sz="0" w:space="0" w:color="auto"/>
        <w:right w:val="none" w:sz="0" w:space="0" w:color="auto"/>
      </w:divBdr>
      <w:divsChild>
        <w:div w:id="1817911238">
          <w:marLeft w:val="0"/>
          <w:marRight w:val="0"/>
          <w:marTop w:val="0"/>
          <w:marBottom w:val="0"/>
          <w:divBdr>
            <w:top w:val="none" w:sz="0" w:space="0" w:color="auto"/>
            <w:left w:val="none" w:sz="0" w:space="0" w:color="auto"/>
            <w:bottom w:val="none" w:sz="0" w:space="0" w:color="auto"/>
            <w:right w:val="none" w:sz="0" w:space="0" w:color="auto"/>
          </w:divBdr>
          <w:divsChild>
            <w:div w:id="1523930474">
              <w:marLeft w:val="0"/>
              <w:marRight w:val="0"/>
              <w:marTop w:val="750"/>
              <w:marBottom w:val="750"/>
              <w:divBdr>
                <w:top w:val="none" w:sz="0" w:space="0" w:color="auto"/>
                <w:left w:val="none" w:sz="0" w:space="0" w:color="auto"/>
                <w:bottom w:val="none" w:sz="0" w:space="0" w:color="auto"/>
                <w:right w:val="none" w:sz="0" w:space="0" w:color="auto"/>
              </w:divBdr>
            </w:div>
          </w:divsChild>
        </w:div>
        <w:div w:id="2123649075">
          <w:marLeft w:val="0"/>
          <w:marRight w:val="0"/>
          <w:marTop w:val="0"/>
          <w:marBottom w:val="0"/>
          <w:divBdr>
            <w:top w:val="none" w:sz="0" w:space="0" w:color="auto"/>
            <w:left w:val="none" w:sz="0" w:space="0" w:color="auto"/>
            <w:bottom w:val="none" w:sz="0" w:space="0" w:color="auto"/>
            <w:right w:val="none" w:sz="0" w:space="0" w:color="auto"/>
          </w:divBdr>
        </w:div>
      </w:divsChild>
    </w:div>
    <w:div w:id="1592010096">
      <w:bodyDiv w:val="1"/>
      <w:marLeft w:val="0"/>
      <w:marRight w:val="0"/>
      <w:marTop w:val="0"/>
      <w:marBottom w:val="0"/>
      <w:divBdr>
        <w:top w:val="none" w:sz="0" w:space="0" w:color="auto"/>
        <w:left w:val="none" w:sz="0" w:space="0" w:color="auto"/>
        <w:bottom w:val="none" w:sz="0" w:space="0" w:color="auto"/>
        <w:right w:val="none" w:sz="0" w:space="0" w:color="auto"/>
      </w:divBdr>
      <w:divsChild>
        <w:div w:id="683046486">
          <w:marLeft w:val="0"/>
          <w:marRight w:val="0"/>
          <w:marTop w:val="0"/>
          <w:marBottom w:val="0"/>
          <w:divBdr>
            <w:top w:val="none" w:sz="0" w:space="0" w:color="auto"/>
            <w:left w:val="none" w:sz="0" w:space="0" w:color="auto"/>
            <w:bottom w:val="none" w:sz="0" w:space="0" w:color="auto"/>
            <w:right w:val="none" w:sz="0" w:space="0" w:color="auto"/>
          </w:divBdr>
          <w:divsChild>
            <w:div w:id="1223754383">
              <w:marLeft w:val="0"/>
              <w:marRight w:val="0"/>
              <w:marTop w:val="750"/>
              <w:marBottom w:val="750"/>
              <w:divBdr>
                <w:top w:val="none" w:sz="0" w:space="0" w:color="auto"/>
                <w:left w:val="none" w:sz="0" w:space="0" w:color="auto"/>
                <w:bottom w:val="none" w:sz="0" w:space="0" w:color="auto"/>
                <w:right w:val="none" w:sz="0" w:space="0" w:color="auto"/>
              </w:divBdr>
            </w:div>
          </w:divsChild>
        </w:div>
        <w:div w:id="2010983973">
          <w:marLeft w:val="0"/>
          <w:marRight w:val="0"/>
          <w:marTop w:val="0"/>
          <w:marBottom w:val="0"/>
          <w:divBdr>
            <w:top w:val="none" w:sz="0" w:space="0" w:color="auto"/>
            <w:left w:val="none" w:sz="0" w:space="0" w:color="auto"/>
            <w:bottom w:val="none" w:sz="0" w:space="0" w:color="auto"/>
            <w:right w:val="none" w:sz="0" w:space="0" w:color="auto"/>
          </w:divBdr>
        </w:div>
      </w:divsChild>
    </w:div>
    <w:div w:id="1628851685">
      <w:bodyDiv w:val="1"/>
      <w:marLeft w:val="0"/>
      <w:marRight w:val="0"/>
      <w:marTop w:val="0"/>
      <w:marBottom w:val="0"/>
      <w:divBdr>
        <w:top w:val="none" w:sz="0" w:space="0" w:color="auto"/>
        <w:left w:val="none" w:sz="0" w:space="0" w:color="auto"/>
        <w:bottom w:val="none" w:sz="0" w:space="0" w:color="auto"/>
        <w:right w:val="none" w:sz="0" w:space="0" w:color="auto"/>
      </w:divBdr>
      <w:divsChild>
        <w:div w:id="533157000">
          <w:marLeft w:val="0"/>
          <w:marRight w:val="0"/>
          <w:marTop w:val="0"/>
          <w:marBottom w:val="0"/>
          <w:divBdr>
            <w:top w:val="none" w:sz="0" w:space="0" w:color="auto"/>
            <w:left w:val="none" w:sz="0" w:space="0" w:color="auto"/>
            <w:bottom w:val="none" w:sz="0" w:space="0" w:color="auto"/>
            <w:right w:val="none" w:sz="0" w:space="0" w:color="auto"/>
          </w:divBdr>
          <w:divsChild>
            <w:div w:id="1305310837">
              <w:marLeft w:val="0"/>
              <w:marRight w:val="0"/>
              <w:marTop w:val="750"/>
              <w:marBottom w:val="750"/>
              <w:divBdr>
                <w:top w:val="none" w:sz="0" w:space="0" w:color="auto"/>
                <w:left w:val="none" w:sz="0" w:space="0" w:color="auto"/>
                <w:bottom w:val="none" w:sz="0" w:space="0" w:color="auto"/>
                <w:right w:val="none" w:sz="0" w:space="0" w:color="auto"/>
              </w:divBdr>
            </w:div>
          </w:divsChild>
        </w:div>
        <w:div w:id="2048289305">
          <w:marLeft w:val="0"/>
          <w:marRight w:val="0"/>
          <w:marTop w:val="0"/>
          <w:marBottom w:val="0"/>
          <w:divBdr>
            <w:top w:val="none" w:sz="0" w:space="0" w:color="auto"/>
            <w:left w:val="none" w:sz="0" w:space="0" w:color="auto"/>
            <w:bottom w:val="none" w:sz="0" w:space="0" w:color="auto"/>
            <w:right w:val="none" w:sz="0" w:space="0" w:color="auto"/>
          </w:divBdr>
        </w:div>
      </w:divsChild>
    </w:div>
    <w:div w:id="1634019250">
      <w:bodyDiv w:val="1"/>
      <w:marLeft w:val="0"/>
      <w:marRight w:val="0"/>
      <w:marTop w:val="0"/>
      <w:marBottom w:val="0"/>
      <w:divBdr>
        <w:top w:val="none" w:sz="0" w:space="0" w:color="auto"/>
        <w:left w:val="none" w:sz="0" w:space="0" w:color="auto"/>
        <w:bottom w:val="none" w:sz="0" w:space="0" w:color="auto"/>
        <w:right w:val="none" w:sz="0" w:space="0" w:color="auto"/>
      </w:divBdr>
    </w:div>
    <w:div w:id="1645885610">
      <w:bodyDiv w:val="1"/>
      <w:marLeft w:val="0"/>
      <w:marRight w:val="0"/>
      <w:marTop w:val="0"/>
      <w:marBottom w:val="0"/>
      <w:divBdr>
        <w:top w:val="none" w:sz="0" w:space="0" w:color="auto"/>
        <w:left w:val="none" w:sz="0" w:space="0" w:color="auto"/>
        <w:bottom w:val="none" w:sz="0" w:space="0" w:color="auto"/>
        <w:right w:val="none" w:sz="0" w:space="0" w:color="auto"/>
      </w:divBdr>
      <w:divsChild>
        <w:div w:id="1584756504">
          <w:marLeft w:val="0"/>
          <w:marRight w:val="0"/>
          <w:marTop w:val="0"/>
          <w:marBottom w:val="0"/>
          <w:divBdr>
            <w:top w:val="none" w:sz="0" w:space="0" w:color="auto"/>
            <w:left w:val="none" w:sz="0" w:space="0" w:color="auto"/>
            <w:bottom w:val="none" w:sz="0" w:space="0" w:color="auto"/>
            <w:right w:val="none" w:sz="0" w:space="0" w:color="auto"/>
          </w:divBdr>
          <w:divsChild>
            <w:div w:id="1705518682">
              <w:marLeft w:val="0"/>
              <w:marRight w:val="0"/>
              <w:marTop w:val="750"/>
              <w:marBottom w:val="750"/>
              <w:divBdr>
                <w:top w:val="none" w:sz="0" w:space="0" w:color="auto"/>
                <w:left w:val="none" w:sz="0" w:space="0" w:color="auto"/>
                <w:bottom w:val="none" w:sz="0" w:space="0" w:color="auto"/>
                <w:right w:val="none" w:sz="0" w:space="0" w:color="auto"/>
              </w:divBdr>
            </w:div>
          </w:divsChild>
        </w:div>
        <w:div w:id="126820660">
          <w:marLeft w:val="0"/>
          <w:marRight w:val="0"/>
          <w:marTop w:val="0"/>
          <w:marBottom w:val="0"/>
          <w:divBdr>
            <w:top w:val="none" w:sz="0" w:space="0" w:color="auto"/>
            <w:left w:val="none" w:sz="0" w:space="0" w:color="auto"/>
            <w:bottom w:val="none" w:sz="0" w:space="0" w:color="auto"/>
            <w:right w:val="none" w:sz="0" w:space="0" w:color="auto"/>
          </w:divBdr>
        </w:div>
      </w:divsChild>
    </w:div>
    <w:div w:id="1669403063">
      <w:bodyDiv w:val="1"/>
      <w:marLeft w:val="0"/>
      <w:marRight w:val="0"/>
      <w:marTop w:val="0"/>
      <w:marBottom w:val="0"/>
      <w:divBdr>
        <w:top w:val="none" w:sz="0" w:space="0" w:color="auto"/>
        <w:left w:val="none" w:sz="0" w:space="0" w:color="auto"/>
        <w:bottom w:val="none" w:sz="0" w:space="0" w:color="auto"/>
        <w:right w:val="none" w:sz="0" w:space="0" w:color="auto"/>
      </w:divBdr>
    </w:div>
    <w:div w:id="1687898022">
      <w:bodyDiv w:val="1"/>
      <w:marLeft w:val="0"/>
      <w:marRight w:val="0"/>
      <w:marTop w:val="0"/>
      <w:marBottom w:val="0"/>
      <w:divBdr>
        <w:top w:val="none" w:sz="0" w:space="0" w:color="auto"/>
        <w:left w:val="none" w:sz="0" w:space="0" w:color="auto"/>
        <w:bottom w:val="none" w:sz="0" w:space="0" w:color="auto"/>
        <w:right w:val="none" w:sz="0" w:space="0" w:color="auto"/>
      </w:divBdr>
      <w:divsChild>
        <w:div w:id="965430004">
          <w:marLeft w:val="0"/>
          <w:marRight w:val="0"/>
          <w:marTop w:val="0"/>
          <w:marBottom w:val="0"/>
          <w:divBdr>
            <w:top w:val="none" w:sz="0" w:space="0" w:color="auto"/>
            <w:left w:val="none" w:sz="0" w:space="0" w:color="auto"/>
            <w:bottom w:val="none" w:sz="0" w:space="0" w:color="auto"/>
            <w:right w:val="none" w:sz="0" w:space="0" w:color="auto"/>
          </w:divBdr>
          <w:divsChild>
            <w:div w:id="1157959446">
              <w:marLeft w:val="0"/>
              <w:marRight w:val="0"/>
              <w:marTop w:val="750"/>
              <w:marBottom w:val="750"/>
              <w:divBdr>
                <w:top w:val="none" w:sz="0" w:space="0" w:color="auto"/>
                <w:left w:val="none" w:sz="0" w:space="0" w:color="auto"/>
                <w:bottom w:val="none" w:sz="0" w:space="0" w:color="auto"/>
                <w:right w:val="none" w:sz="0" w:space="0" w:color="auto"/>
              </w:divBdr>
            </w:div>
          </w:divsChild>
        </w:div>
        <w:div w:id="416943264">
          <w:marLeft w:val="0"/>
          <w:marRight w:val="0"/>
          <w:marTop w:val="0"/>
          <w:marBottom w:val="0"/>
          <w:divBdr>
            <w:top w:val="none" w:sz="0" w:space="0" w:color="auto"/>
            <w:left w:val="none" w:sz="0" w:space="0" w:color="auto"/>
            <w:bottom w:val="none" w:sz="0" w:space="0" w:color="auto"/>
            <w:right w:val="none" w:sz="0" w:space="0" w:color="auto"/>
          </w:divBdr>
        </w:div>
      </w:divsChild>
    </w:div>
    <w:div w:id="1734424388">
      <w:bodyDiv w:val="1"/>
      <w:marLeft w:val="0"/>
      <w:marRight w:val="0"/>
      <w:marTop w:val="0"/>
      <w:marBottom w:val="0"/>
      <w:divBdr>
        <w:top w:val="none" w:sz="0" w:space="0" w:color="auto"/>
        <w:left w:val="none" w:sz="0" w:space="0" w:color="auto"/>
        <w:bottom w:val="none" w:sz="0" w:space="0" w:color="auto"/>
        <w:right w:val="none" w:sz="0" w:space="0" w:color="auto"/>
      </w:divBdr>
    </w:div>
    <w:div w:id="1829666361">
      <w:bodyDiv w:val="1"/>
      <w:marLeft w:val="0"/>
      <w:marRight w:val="0"/>
      <w:marTop w:val="0"/>
      <w:marBottom w:val="0"/>
      <w:divBdr>
        <w:top w:val="none" w:sz="0" w:space="0" w:color="auto"/>
        <w:left w:val="none" w:sz="0" w:space="0" w:color="auto"/>
        <w:bottom w:val="none" w:sz="0" w:space="0" w:color="auto"/>
        <w:right w:val="none" w:sz="0" w:space="0" w:color="auto"/>
      </w:divBdr>
    </w:div>
    <w:div w:id="1864175129">
      <w:bodyDiv w:val="1"/>
      <w:marLeft w:val="0"/>
      <w:marRight w:val="0"/>
      <w:marTop w:val="0"/>
      <w:marBottom w:val="0"/>
      <w:divBdr>
        <w:top w:val="none" w:sz="0" w:space="0" w:color="auto"/>
        <w:left w:val="none" w:sz="0" w:space="0" w:color="auto"/>
        <w:bottom w:val="none" w:sz="0" w:space="0" w:color="auto"/>
        <w:right w:val="none" w:sz="0" w:space="0" w:color="auto"/>
      </w:divBdr>
    </w:div>
    <w:div w:id="1886716375">
      <w:bodyDiv w:val="1"/>
      <w:marLeft w:val="0"/>
      <w:marRight w:val="0"/>
      <w:marTop w:val="0"/>
      <w:marBottom w:val="0"/>
      <w:divBdr>
        <w:top w:val="none" w:sz="0" w:space="0" w:color="auto"/>
        <w:left w:val="none" w:sz="0" w:space="0" w:color="auto"/>
        <w:bottom w:val="none" w:sz="0" w:space="0" w:color="auto"/>
        <w:right w:val="none" w:sz="0" w:space="0" w:color="auto"/>
      </w:divBdr>
      <w:divsChild>
        <w:div w:id="1346252148">
          <w:marLeft w:val="0"/>
          <w:marRight w:val="0"/>
          <w:marTop w:val="0"/>
          <w:marBottom w:val="0"/>
          <w:divBdr>
            <w:top w:val="none" w:sz="0" w:space="0" w:color="auto"/>
            <w:left w:val="none" w:sz="0" w:space="0" w:color="auto"/>
            <w:bottom w:val="none" w:sz="0" w:space="0" w:color="auto"/>
            <w:right w:val="none" w:sz="0" w:space="0" w:color="auto"/>
          </w:divBdr>
          <w:divsChild>
            <w:div w:id="1579024903">
              <w:marLeft w:val="0"/>
              <w:marRight w:val="0"/>
              <w:marTop w:val="750"/>
              <w:marBottom w:val="750"/>
              <w:divBdr>
                <w:top w:val="none" w:sz="0" w:space="0" w:color="auto"/>
                <w:left w:val="none" w:sz="0" w:space="0" w:color="auto"/>
                <w:bottom w:val="none" w:sz="0" w:space="0" w:color="auto"/>
                <w:right w:val="none" w:sz="0" w:space="0" w:color="auto"/>
              </w:divBdr>
            </w:div>
          </w:divsChild>
        </w:div>
        <w:div w:id="1185436757">
          <w:marLeft w:val="0"/>
          <w:marRight w:val="0"/>
          <w:marTop w:val="0"/>
          <w:marBottom w:val="0"/>
          <w:divBdr>
            <w:top w:val="none" w:sz="0" w:space="0" w:color="auto"/>
            <w:left w:val="none" w:sz="0" w:space="0" w:color="auto"/>
            <w:bottom w:val="none" w:sz="0" w:space="0" w:color="auto"/>
            <w:right w:val="none" w:sz="0" w:space="0" w:color="auto"/>
          </w:divBdr>
        </w:div>
      </w:divsChild>
    </w:div>
    <w:div w:id="1894462623">
      <w:bodyDiv w:val="1"/>
      <w:marLeft w:val="0"/>
      <w:marRight w:val="0"/>
      <w:marTop w:val="0"/>
      <w:marBottom w:val="0"/>
      <w:divBdr>
        <w:top w:val="none" w:sz="0" w:space="0" w:color="auto"/>
        <w:left w:val="none" w:sz="0" w:space="0" w:color="auto"/>
        <w:bottom w:val="none" w:sz="0" w:space="0" w:color="auto"/>
        <w:right w:val="none" w:sz="0" w:space="0" w:color="auto"/>
      </w:divBdr>
      <w:divsChild>
        <w:div w:id="1674189181">
          <w:marLeft w:val="0"/>
          <w:marRight w:val="0"/>
          <w:marTop w:val="0"/>
          <w:marBottom w:val="0"/>
          <w:divBdr>
            <w:top w:val="none" w:sz="0" w:space="0" w:color="auto"/>
            <w:left w:val="none" w:sz="0" w:space="0" w:color="auto"/>
            <w:bottom w:val="none" w:sz="0" w:space="0" w:color="auto"/>
            <w:right w:val="none" w:sz="0" w:space="0" w:color="auto"/>
          </w:divBdr>
          <w:divsChild>
            <w:div w:id="227617541">
              <w:marLeft w:val="0"/>
              <w:marRight w:val="0"/>
              <w:marTop w:val="750"/>
              <w:marBottom w:val="750"/>
              <w:divBdr>
                <w:top w:val="none" w:sz="0" w:space="0" w:color="auto"/>
                <w:left w:val="none" w:sz="0" w:space="0" w:color="auto"/>
                <w:bottom w:val="none" w:sz="0" w:space="0" w:color="auto"/>
                <w:right w:val="none" w:sz="0" w:space="0" w:color="auto"/>
              </w:divBdr>
            </w:div>
          </w:divsChild>
        </w:div>
        <w:div w:id="1861772868">
          <w:marLeft w:val="0"/>
          <w:marRight w:val="0"/>
          <w:marTop w:val="0"/>
          <w:marBottom w:val="0"/>
          <w:divBdr>
            <w:top w:val="none" w:sz="0" w:space="0" w:color="auto"/>
            <w:left w:val="none" w:sz="0" w:space="0" w:color="auto"/>
            <w:bottom w:val="none" w:sz="0" w:space="0" w:color="auto"/>
            <w:right w:val="none" w:sz="0" w:space="0" w:color="auto"/>
          </w:divBdr>
        </w:div>
      </w:divsChild>
    </w:div>
    <w:div w:id="1955818971">
      <w:bodyDiv w:val="1"/>
      <w:marLeft w:val="0"/>
      <w:marRight w:val="0"/>
      <w:marTop w:val="0"/>
      <w:marBottom w:val="0"/>
      <w:divBdr>
        <w:top w:val="none" w:sz="0" w:space="0" w:color="auto"/>
        <w:left w:val="none" w:sz="0" w:space="0" w:color="auto"/>
        <w:bottom w:val="none" w:sz="0" w:space="0" w:color="auto"/>
        <w:right w:val="none" w:sz="0" w:space="0" w:color="auto"/>
      </w:divBdr>
    </w:div>
    <w:div w:id="1968387294">
      <w:bodyDiv w:val="1"/>
      <w:marLeft w:val="0"/>
      <w:marRight w:val="0"/>
      <w:marTop w:val="0"/>
      <w:marBottom w:val="0"/>
      <w:divBdr>
        <w:top w:val="none" w:sz="0" w:space="0" w:color="auto"/>
        <w:left w:val="none" w:sz="0" w:space="0" w:color="auto"/>
        <w:bottom w:val="none" w:sz="0" w:space="0" w:color="auto"/>
        <w:right w:val="none" w:sz="0" w:space="0" w:color="auto"/>
      </w:divBdr>
      <w:divsChild>
        <w:div w:id="794105841">
          <w:marLeft w:val="0"/>
          <w:marRight w:val="0"/>
          <w:marTop w:val="0"/>
          <w:marBottom w:val="0"/>
          <w:divBdr>
            <w:top w:val="none" w:sz="0" w:space="0" w:color="auto"/>
            <w:left w:val="none" w:sz="0" w:space="0" w:color="auto"/>
            <w:bottom w:val="none" w:sz="0" w:space="0" w:color="auto"/>
            <w:right w:val="none" w:sz="0" w:space="0" w:color="auto"/>
          </w:divBdr>
          <w:divsChild>
            <w:div w:id="649746309">
              <w:marLeft w:val="0"/>
              <w:marRight w:val="0"/>
              <w:marTop w:val="750"/>
              <w:marBottom w:val="750"/>
              <w:divBdr>
                <w:top w:val="none" w:sz="0" w:space="0" w:color="auto"/>
                <w:left w:val="none" w:sz="0" w:space="0" w:color="auto"/>
                <w:bottom w:val="none" w:sz="0" w:space="0" w:color="auto"/>
                <w:right w:val="none" w:sz="0" w:space="0" w:color="auto"/>
              </w:divBdr>
            </w:div>
          </w:divsChild>
        </w:div>
        <w:div w:id="2054041606">
          <w:marLeft w:val="0"/>
          <w:marRight w:val="0"/>
          <w:marTop w:val="0"/>
          <w:marBottom w:val="0"/>
          <w:divBdr>
            <w:top w:val="none" w:sz="0" w:space="0" w:color="auto"/>
            <w:left w:val="none" w:sz="0" w:space="0" w:color="auto"/>
            <w:bottom w:val="none" w:sz="0" w:space="0" w:color="auto"/>
            <w:right w:val="none" w:sz="0" w:space="0" w:color="auto"/>
          </w:divBdr>
        </w:div>
      </w:divsChild>
    </w:div>
    <w:div w:id="1990086481">
      <w:bodyDiv w:val="1"/>
      <w:marLeft w:val="0"/>
      <w:marRight w:val="0"/>
      <w:marTop w:val="0"/>
      <w:marBottom w:val="0"/>
      <w:divBdr>
        <w:top w:val="none" w:sz="0" w:space="0" w:color="auto"/>
        <w:left w:val="none" w:sz="0" w:space="0" w:color="auto"/>
        <w:bottom w:val="none" w:sz="0" w:space="0" w:color="auto"/>
        <w:right w:val="none" w:sz="0" w:space="0" w:color="auto"/>
      </w:divBdr>
      <w:divsChild>
        <w:div w:id="1829780524">
          <w:marLeft w:val="-225"/>
          <w:marRight w:val="-225"/>
          <w:marTop w:val="0"/>
          <w:marBottom w:val="0"/>
          <w:divBdr>
            <w:top w:val="none" w:sz="0" w:space="0" w:color="auto"/>
            <w:left w:val="none" w:sz="0" w:space="0" w:color="auto"/>
            <w:bottom w:val="none" w:sz="0" w:space="0" w:color="auto"/>
            <w:right w:val="none" w:sz="0" w:space="0" w:color="auto"/>
          </w:divBdr>
          <w:divsChild>
            <w:div w:id="1580014915">
              <w:marLeft w:val="0"/>
              <w:marRight w:val="0"/>
              <w:marTop w:val="0"/>
              <w:marBottom w:val="0"/>
              <w:divBdr>
                <w:top w:val="none" w:sz="0" w:space="0" w:color="auto"/>
                <w:left w:val="none" w:sz="0" w:space="0" w:color="auto"/>
                <w:bottom w:val="none" w:sz="0" w:space="0" w:color="auto"/>
                <w:right w:val="none" w:sz="0" w:space="0" w:color="auto"/>
              </w:divBdr>
              <w:divsChild>
                <w:div w:id="2031445839">
                  <w:marLeft w:val="0"/>
                  <w:marRight w:val="0"/>
                  <w:marTop w:val="750"/>
                  <w:marBottom w:val="750"/>
                  <w:divBdr>
                    <w:top w:val="none" w:sz="0" w:space="0" w:color="auto"/>
                    <w:left w:val="none" w:sz="0" w:space="0" w:color="auto"/>
                    <w:bottom w:val="none" w:sz="0" w:space="0" w:color="auto"/>
                    <w:right w:val="none" w:sz="0" w:space="0" w:color="auto"/>
                  </w:divBdr>
                </w:div>
              </w:divsChild>
            </w:div>
            <w:div w:id="6373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78093">
      <w:bodyDiv w:val="1"/>
      <w:marLeft w:val="0"/>
      <w:marRight w:val="0"/>
      <w:marTop w:val="0"/>
      <w:marBottom w:val="0"/>
      <w:divBdr>
        <w:top w:val="none" w:sz="0" w:space="0" w:color="auto"/>
        <w:left w:val="none" w:sz="0" w:space="0" w:color="auto"/>
        <w:bottom w:val="none" w:sz="0" w:space="0" w:color="auto"/>
        <w:right w:val="none" w:sz="0" w:space="0" w:color="auto"/>
      </w:divBdr>
    </w:div>
    <w:div w:id="2040230612">
      <w:bodyDiv w:val="1"/>
      <w:marLeft w:val="0"/>
      <w:marRight w:val="0"/>
      <w:marTop w:val="0"/>
      <w:marBottom w:val="0"/>
      <w:divBdr>
        <w:top w:val="none" w:sz="0" w:space="0" w:color="auto"/>
        <w:left w:val="none" w:sz="0" w:space="0" w:color="auto"/>
        <w:bottom w:val="none" w:sz="0" w:space="0" w:color="auto"/>
        <w:right w:val="none" w:sz="0" w:space="0" w:color="auto"/>
      </w:divBdr>
    </w:div>
    <w:div w:id="2055150195">
      <w:bodyDiv w:val="1"/>
      <w:marLeft w:val="0"/>
      <w:marRight w:val="0"/>
      <w:marTop w:val="0"/>
      <w:marBottom w:val="0"/>
      <w:divBdr>
        <w:top w:val="none" w:sz="0" w:space="0" w:color="auto"/>
        <w:left w:val="none" w:sz="0" w:space="0" w:color="auto"/>
        <w:bottom w:val="none" w:sz="0" w:space="0" w:color="auto"/>
        <w:right w:val="none" w:sz="0" w:space="0" w:color="auto"/>
      </w:divBdr>
      <w:divsChild>
        <w:div w:id="2032102999">
          <w:marLeft w:val="0"/>
          <w:marRight w:val="0"/>
          <w:marTop w:val="0"/>
          <w:marBottom w:val="0"/>
          <w:divBdr>
            <w:top w:val="none" w:sz="0" w:space="0" w:color="auto"/>
            <w:left w:val="none" w:sz="0" w:space="0" w:color="auto"/>
            <w:bottom w:val="none" w:sz="0" w:space="0" w:color="auto"/>
            <w:right w:val="none" w:sz="0" w:space="0" w:color="auto"/>
          </w:divBdr>
          <w:divsChild>
            <w:div w:id="972177599">
              <w:marLeft w:val="0"/>
              <w:marRight w:val="0"/>
              <w:marTop w:val="750"/>
              <w:marBottom w:val="750"/>
              <w:divBdr>
                <w:top w:val="none" w:sz="0" w:space="0" w:color="auto"/>
                <w:left w:val="none" w:sz="0" w:space="0" w:color="auto"/>
                <w:bottom w:val="none" w:sz="0" w:space="0" w:color="auto"/>
                <w:right w:val="none" w:sz="0" w:space="0" w:color="auto"/>
              </w:divBdr>
            </w:div>
          </w:divsChild>
        </w:div>
        <w:div w:id="741676894">
          <w:marLeft w:val="0"/>
          <w:marRight w:val="0"/>
          <w:marTop w:val="0"/>
          <w:marBottom w:val="0"/>
          <w:divBdr>
            <w:top w:val="none" w:sz="0" w:space="0" w:color="auto"/>
            <w:left w:val="none" w:sz="0" w:space="0" w:color="auto"/>
            <w:bottom w:val="none" w:sz="0" w:space="0" w:color="auto"/>
            <w:right w:val="none" w:sz="0" w:space="0" w:color="auto"/>
          </w:divBdr>
        </w:div>
      </w:divsChild>
    </w:div>
    <w:div w:id="2055541825">
      <w:bodyDiv w:val="1"/>
      <w:marLeft w:val="0"/>
      <w:marRight w:val="0"/>
      <w:marTop w:val="0"/>
      <w:marBottom w:val="0"/>
      <w:divBdr>
        <w:top w:val="none" w:sz="0" w:space="0" w:color="auto"/>
        <w:left w:val="none" w:sz="0" w:space="0" w:color="auto"/>
        <w:bottom w:val="none" w:sz="0" w:space="0" w:color="auto"/>
        <w:right w:val="none" w:sz="0" w:space="0" w:color="auto"/>
      </w:divBdr>
      <w:divsChild>
        <w:div w:id="1521623904">
          <w:marLeft w:val="0"/>
          <w:marRight w:val="0"/>
          <w:marTop w:val="0"/>
          <w:marBottom w:val="0"/>
          <w:divBdr>
            <w:top w:val="none" w:sz="0" w:space="0" w:color="auto"/>
            <w:left w:val="none" w:sz="0" w:space="0" w:color="auto"/>
            <w:bottom w:val="none" w:sz="0" w:space="0" w:color="auto"/>
            <w:right w:val="none" w:sz="0" w:space="0" w:color="auto"/>
          </w:divBdr>
          <w:divsChild>
            <w:div w:id="1695233527">
              <w:marLeft w:val="0"/>
              <w:marRight w:val="0"/>
              <w:marTop w:val="750"/>
              <w:marBottom w:val="750"/>
              <w:divBdr>
                <w:top w:val="none" w:sz="0" w:space="0" w:color="auto"/>
                <w:left w:val="none" w:sz="0" w:space="0" w:color="auto"/>
                <w:bottom w:val="none" w:sz="0" w:space="0" w:color="auto"/>
                <w:right w:val="none" w:sz="0" w:space="0" w:color="auto"/>
              </w:divBdr>
            </w:div>
          </w:divsChild>
        </w:div>
        <w:div w:id="868571994">
          <w:marLeft w:val="0"/>
          <w:marRight w:val="0"/>
          <w:marTop w:val="0"/>
          <w:marBottom w:val="0"/>
          <w:divBdr>
            <w:top w:val="none" w:sz="0" w:space="0" w:color="auto"/>
            <w:left w:val="none" w:sz="0" w:space="0" w:color="auto"/>
            <w:bottom w:val="none" w:sz="0" w:space="0" w:color="auto"/>
            <w:right w:val="none" w:sz="0" w:space="0" w:color="auto"/>
          </w:divBdr>
        </w:div>
        <w:div w:id="696085671">
          <w:marLeft w:val="0"/>
          <w:marRight w:val="0"/>
          <w:marTop w:val="0"/>
          <w:marBottom w:val="0"/>
          <w:divBdr>
            <w:top w:val="none" w:sz="0" w:space="0" w:color="auto"/>
            <w:left w:val="none" w:sz="0" w:space="0" w:color="auto"/>
            <w:bottom w:val="none" w:sz="0" w:space="0" w:color="auto"/>
            <w:right w:val="none" w:sz="0" w:space="0" w:color="auto"/>
          </w:divBdr>
        </w:div>
      </w:divsChild>
    </w:div>
    <w:div w:id="2128156631">
      <w:bodyDiv w:val="1"/>
      <w:marLeft w:val="0"/>
      <w:marRight w:val="0"/>
      <w:marTop w:val="0"/>
      <w:marBottom w:val="0"/>
      <w:divBdr>
        <w:top w:val="none" w:sz="0" w:space="0" w:color="auto"/>
        <w:left w:val="none" w:sz="0" w:space="0" w:color="auto"/>
        <w:bottom w:val="none" w:sz="0" w:space="0" w:color="auto"/>
        <w:right w:val="none" w:sz="0" w:space="0" w:color="auto"/>
      </w:divBdr>
      <w:divsChild>
        <w:div w:id="1275668635">
          <w:marLeft w:val="0"/>
          <w:marRight w:val="0"/>
          <w:marTop w:val="0"/>
          <w:marBottom w:val="0"/>
          <w:divBdr>
            <w:top w:val="none" w:sz="0" w:space="0" w:color="auto"/>
            <w:left w:val="none" w:sz="0" w:space="0" w:color="auto"/>
            <w:bottom w:val="none" w:sz="0" w:space="0" w:color="auto"/>
            <w:right w:val="none" w:sz="0" w:space="0" w:color="auto"/>
          </w:divBdr>
          <w:divsChild>
            <w:div w:id="440151826">
              <w:marLeft w:val="0"/>
              <w:marRight w:val="0"/>
              <w:marTop w:val="750"/>
              <w:marBottom w:val="750"/>
              <w:divBdr>
                <w:top w:val="none" w:sz="0" w:space="0" w:color="auto"/>
                <w:left w:val="none" w:sz="0" w:space="0" w:color="auto"/>
                <w:bottom w:val="none" w:sz="0" w:space="0" w:color="auto"/>
                <w:right w:val="none" w:sz="0" w:space="0" w:color="auto"/>
              </w:divBdr>
            </w:div>
          </w:divsChild>
        </w:div>
        <w:div w:id="12976808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kingsfundmail.org.uk/21A8-8COWG-CKEBDC-57HN1W-1/c.aspx" TargetMode="External"/><Relationship Id="rId18" Type="http://schemas.openxmlformats.org/officeDocument/2006/relationships/hyperlink" Target="https://publications.parliament.uk/pa/cm5803/cmselect/cmhealth/964/summary.html" TargetMode="External"/><Relationship Id="rId26" Type="http://schemas.openxmlformats.org/officeDocument/2006/relationships/hyperlink" Target="https://www.gov.uk/government/collections/shingles-vaccination-programme?utm_medium=email&amp;utm_campaign=govuk-notifications-topic&amp;utm_source=2bec9b14-4dad-4bbd-bf19-999db3c85d4f&amp;utm_content=daily" TargetMode="External"/><Relationship Id="rId39" Type="http://schemas.openxmlformats.org/officeDocument/2006/relationships/hyperlink" Target="https://www.gov.uk/guidance/regulatory-status-of-equipment-being-used-to-help-prevent-coronavirus-covid-19?utm_medium=email&amp;utm_campaign=govuk-notifications-topic&amp;utm_source=2806ca37-3bd0-4f1d-a78a-64d05f703d04&amp;utm_content=daily" TargetMode="External"/><Relationship Id="rId21" Type="http://schemas.openxmlformats.org/officeDocument/2006/relationships/hyperlink" Target="https://carequalitycomm.medium.com/driving-improvement-for-autistic-people-and-people-with-a-learning-disability-e8717bcfe487" TargetMode="External"/><Relationship Id="rId34" Type="http://schemas.openxmlformats.org/officeDocument/2006/relationships/hyperlink" Target="https://www.gov.uk/government/publications/measles-risk-assessment-for-resurgence-in-the-uk?utm_medium=email&amp;utm_campaign=govuk-notifications-topic&amp;utm_source=2d3d1be2-1696-4798-97e6-5b92edbe07be&amp;utm_content=daily"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kingsfund.org.uk/blog/2023/07/vacancies-falling-but-social-care-still-needs-long-term-workforce-plan?utm_source=The%20King%27s%20Fund%20newsletters%20%28main%20account%29&amp;utm_medium=email&amp;utm_campaign=14033881_NEWSL_HMP_Library%202023-07-25&amp;dm_i=21A8,8CSM1,2NYYES,YFBDY,1" TargetMode="External"/><Relationship Id="rId20" Type="http://schemas.openxmlformats.org/officeDocument/2006/relationships/image" Target="media/image4.png"/><Relationship Id="rId29" Type="http://schemas.openxmlformats.org/officeDocument/2006/relationships/hyperlink" Target="https://www.gov.uk/government/publications/immunisation-inequalities-information-sources?utm_medium=email&amp;utm_campaign=govuk-notifications-topic&amp;utm_source=b545514a-4292-45a8-aedd-37e8e7e4992b&amp;utm_content=daily"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aphylaxis.org.uk/fact-sheet/insect-sting-allergy-the-facts/" TargetMode="External"/><Relationship Id="rId24" Type="http://schemas.openxmlformats.org/officeDocument/2006/relationships/hyperlink" Target="https://www.gov.uk/government/publications/national-flu-immunisation-programme-plan/national-flu-immunisation-programme-2023-to-2024-letter" TargetMode="External"/><Relationship Id="rId32" Type="http://schemas.openxmlformats.org/officeDocument/2006/relationships/hyperlink" Target="https://www.gov.uk/government/statistics/excess-mortality-in-england-and-english-regions?utm_medium=email&amp;utm_campaign=govuk-notifications-topic&amp;utm_source=24eacb1e-4246-44ee-af9a-113071ed095c&amp;utm_content=daily" TargetMode="External"/><Relationship Id="rId37" Type="http://schemas.openxmlformats.org/officeDocument/2006/relationships/hyperlink" Target="https://www.gov.uk/government/publications/smart-meters-radio-waves-and-health/smart-meters-radio-waves-and-health" TargetMode="External"/><Relationship Id="rId40" Type="http://schemas.openxmlformats.org/officeDocument/2006/relationships/hyperlink" Target="https://www.gov.uk/government/publications/our-changing-travel-how-peoples-travel-choices-are-changing?utm_medium=email&amp;utm_campaign=govuk-notifications-topic&amp;utm_source=31a32cc9-deac-42d1-b00f-f94460d35776&amp;utm_content=daily" TargetMode="External"/><Relationship Id="rId5" Type="http://schemas.openxmlformats.org/officeDocument/2006/relationships/webSettings" Target="webSettings.xml"/><Relationship Id="rId15" Type="http://schemas.openxmlformats.org/officeDocument/2006/relationships/hyperlink" Target="https://www.kingsfund.org.uk/blog/2023/07/defining-digital-heath-eco-system?utm_source=The%20King%27s%20Fund%20newsletters%20%28main%20account%29&amp;utm_medium=email&amp;utm_campaign=14012058_NEWSL_HMP_Library%202023-07-11&amp;dm_i=21A8,8CBRU,2NYYES,YCXAV,1" TargetMode="External"/><Relationship Id="rId23" Type="http://schemas.openxmlformats.org/officeDocument/2006/relationships/hyperlink" Target="https://www.gov.uk/guidance/2-bus-fare-cap?utm_medium=email&amp;utm_campaign=govuk-notifications-topic&amp;utm_source=423bdf69-50b3-45e0-b761-67a4b6e5fdaf&amp;utm_content=daily" TargetMode="External"/><Relationship Id="rId28" Type="http://schemas.openxmlformats.org/officeDocument/2006/relationships/hyperlink" Target="https://www.gov.uk/government/publications/adolescent-vaccination-programme-in-secondary-schools?utm_medium=email&amp;utm_campaign=govuk-notifications-topic&amp;utm_source=3d7ab032-06c2-4828-8413-edc04e0075ad&amp;utm_content=daily" TargetMode="External"/><Relationship Id="rId36" Type="http://schemas.openxmlformats.org/officeDocument/2006/relationships/hyperlink" Target="https://www.gov.uk/government/news/essential-summer-health-tips-for-travellers-going-abroad" TargetMode="External"/><Relationship Id="rId10" Type="http://schemas.openxmlformats.org/officeDocument/2006/relationships/image" Target="media/image2.png"/><Relationship Id="rId19" Type="http://schemas.openxmlformats.org/officeDocument/2006/relationships/hyperlink" Target="https://publications.parliament.uk/pa/cm5803/cmselect/cmhealth/964/report.html" TargetMode="External"/><Relationship Id="rId31" Type="http://schemas.openxmlformats.org/officeDocument/2006/relationships/hyperlink" Target="https://www.gov.uk/guidance/access-to-work-plus-referrals?utm_medium=email&amp;utm_campaign=govuk-notifications-topic&amp;utm_source=d6d9e311-015e-499c-954c-091a65ce7334&amp;utm_content=dail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ingsfund.org.uk/publications/nhs-75-letter-party-leaders?utm_source=The%20King%27s%20Fund%20newsletters%20%28main%20account%29&amp;utm_medium=email&amp;utm_campaign=14012380_NEWSL_Weekly%20Update%2007-07-23&amp;utm_content=Title_NHS75Letter&amp;dm_i=21A8,8CC0S,2NYYES,YCYH5,1b" TargetMode="External"/><Relationship Id="rId14" Type="http://schemas.openxmlformats.org/officeDocument/2006/relationships/hyperlink" Target="https://www.kingsfund.org.uk/blog/2023/07/a-covenant-for-health-actions-needed-for-healthier-england?utm_source=The%20King%27s%20Fund%20newsletters%20%28main%20account%29&amp;utm_medium=email&amp;utm_campaign=14029072_NEWSL_HMP_Library%202023-07-21&amp;dm_i=21A8,8COWG,2NYYES,YEV0Q,1" TargetMode="External"/><Relationship Id="rId22" Type="http://schemas.openxmlformats.org/officeDocument/2006/relationships/hyperlink" Target="https://www.gov.uk/guidance/bed-rails-management-and-safe-use?utm_medium=email&amp;utm_campaign=govuk-notifications-topic&amp;utm_source=b567429e-0480-48dd-822c-be4341b6269e&amp;utm_content=daily" TargetMode="External"/><Relationship Id="rId27" Type="http://schemas.openxmlformats.org/officeDocument/2006/relationships/hyperlink" Target="https://www.gov.uk/guidance/cost-of-living-payment?utm_medium=email&amp;utm_campaign=govuk-notifications-topic&amp;utm_source=0d94f1a7-b268-491f-9e2b-e395b4536eee&amp;utm_content=daily" TargetMode="External"/><Relationship Id="rId30" Type="http://schemas.openxmlformats.org/officeDocument/2006/relationships/hyperlink" Target="https://www.gov.uk/government/publications/hpv-vaccine-vaccination-guide-leaflet?utm_medium=email&amp;utm_campaign=govuk-notifications-topic&amp;utm_source=e7c170f7-427d-4922-bb6f-ef7ec18bb861&amp;utm_content=daily" TargetMode="External"/><Relationship Id="rId35" Type="http://schemas.openxmlformats.org/officeDocument/2006/relationships/hyperlink" Target="https://www.gov.uk/government/consultations/disability-action-plan-2023-to-2024?utm_source=The%20King%27s%20Fund%20newsletters%20%28main%20account%29&amp;utm_medium=email&amp;utm_campaign=14026581_NEWSL_HWB_2023-07-24&amp;dm_i=21A8,8CMZ9,2NYYES,YFB9S,1"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anaphylaxis.org.uk/bee-and-wasp-sting-allergies/" TargetMode="External"/><Relationship Id="rId17" Type="http://schemas.openxmlformats.org/officeDocument/2006/relationships/image" Target="media/image3.jpeg"/><Relationship Id="rId25" Type="http://schemas.openxmlformats.org/officeDocument/2006/relationships/hyperlink" Target="https://www.gov.uk/government/publications/national-flu-immunisation-programme-plan?utm_medium=email&amp;utm_campaign=govuk-notifications-topic&amp;utm_source=1af5af33-6a2d-4f96-85a2-2ce5f570a757&amp;utm_content=daily" TargetMode="External"/><Relationship Id="rId33" Type="http://schemas.openxmlformats.org/officeDocument/2006/relationships/hyperlink" Target="https://www.gov.uk/government/publications/national-framework-for-nhs-continuing-healthcare-and-nhs-funded-nursing-care?utm_medium=email&amp;utm_campaign=govuk-notifications-topic&amp;utm_source=36a1a8d4-777c-46c9-8b21-1c71cbc52eea&amp;utm_content=daily" TargetMode="External"/><Relationship Id="rId38" Type="http://schemas.openxmlformats.org/officeDocument/2006/relationships/hyperlink" Target="https://www.gov.uk/government/publications/immunisations-between-12-and-13-months-of-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5</Pages>
  <Words>2951</Words>
  <Characters>16823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Guiver</dc:creator>
  <cp:lastModifiedBy>Debbie Walter</cp:lastModifiedBy>
  <cp:revision>17</cp:revision>
  <cp:lastPrinted>2020-11-23T10:53:00Z</cp:lastPrinted>
  <dcterms:created xsi:type="dcterms:W3CDTF">2023-07-03T12:41:00Z</dcterms:created>
  <dcterms:modified xsi:type="dcterms:W3CDTF">2023-08-01T13:43:00Z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1616FACBDA0043EABC9497910A3FE19D</vt:lpwstr>
  </property>
</Properties>
</file>