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42"/>
        <w:gridCol w:w="13041"/>
      </w:tblGrid>
      <w:tr w:rsidR="00246D2D" w14:paraId="45CB7BCD" w14:textId="77777777">
        <w:tc>
          <w:tcPr>
            <w:tcW w:w="16019" w:type="dxa"/>
            <w:gridSpan w:val="3"/>
            <w:tcBorders>
              <w:top w:val="single" w:sz="4" w:space="0" w:color="auto"/>
              <w:bottom w:val="single" w:sz="4" w:space="0" w:color="auto"/>
            </w:tcBorders>
            <w:shd w:val="clear" w:color="auto" w:fill="FFFFCC"/>
          </w:tcPr>
          <w:p w14:paraId="2B9D1F6E" w14:textId="5444C3E3" w:rsidR="00246D2D" w:rsidRDefault="00230D87">
            <w:pPr>
              <w:tabs>
                <w:tab w:val="left" w:pos="6963"/>
              </w:tabs>
              <w:spacing w:after="0" w:line="240" w:lineRule="auto"/>
              <w:rPr>
                <w:b/>
                <w:bCs/>
              </w:rPr>
            </w:pPr>
            <w:bookmarkStart w:id="0" w:name="_Hlk89414163"/>
            <w:bookmarkStart w:id="1" w:name="_Hlk86395308"/>
            <w:r>
              <w:rPr>
                <w:b/>
                <w:bCs/>
              </w:rPr>
              <w:t>August</w:t>
            </w:r>
            <w:r w:rsidR="001975B8">
              <w:rPr>
                <w:b/>
                <w:bCs/>
              </w:rPr>
              <w:t xml:space="preserve"> 2023 – General Articles</w:t>
            </w:r>
            <w:bookmarkStart w:id="2" w:name="_Hlk120778071"/>
          </w:p>
        </w:tc>
      </w:tr>
      <w:tr w:rsidR="00246D2D" w14:paraId="2A989022" w14:textId="77777777" w:rsidTr="00831EA8">
        <w:tblPrEx>
          <w:tblBorders>
            <w:bottom w:val="single" w:sz="4" w:space="0" w:color="auto"/>
            <w:insideH w:val="single" w:sz="4" w:space="0" w:color="auto"/>
            <w:insideV w:val="single" w:sz="4" w:space="0" w:color="auto"/>
          </w:tblBorders>
        </w:tblPrEx>
        <w:trPr>
          <w:trHeight w:val="1266"/>
        </w:trPr>
        <w:tc>
          <w:tcPr>
            <w:tcW w:w="2978" w:type="dxa"/>
            <w:gridSpan w:val="2"/>
            <w:tcBorders>
              <w:bottom w:val="nil"/>
              <w:right w:val="nil"/>
            </w:tcBorders>
          </w:tcPr>
          <w:p w14:paraId="3FFFCB25" w14:textId="78420598" w:rsidR="00246D2D" w:rsidRDefault="00831EA8">
            <w:pPr>
              <w:spacing w:after="0" w:line="240" w:lineRule="auto"/>
              <w:textAlignment w:val="baseline"/>
              <w:rPr>
                <w:b/>
                <w:bCs/>
              </w:rPr>
            </w:pPr>
            <w:bookmarkStart w:id="3" w:name="_Hlk131584584"/>
            <w:bookmarkStart w:id="4" w:name="_Hlk136522877"/>
            <w:bookmarkEnd w:id="2"/>
            <w:r w:rsidRPr="00831EA8">
              <w:rPr>
                <w:b/>
                <w:bCs/>
                <w:noProof/>
              </w:rPr>
              <w:drawing>
                <wp:inline distT="0" distB="0" distL="0" distR="0" wp14:anchorId="74205B17" wp14:editId="77CC6B6C">
                  <wp:extent cx="1753870" cy="923925"/>
                  <wp:effectExtent l="0" t="0" r="0" b="9525"/>
                  <wp:docPr id="805138219" name="Picture 1" descr="Visit - UK 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 UK Parli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870" cy="923925"/>
                          </a:xfrm>
                          <a:prstGeom prst="rect">
                            <a:avLst/>
                          </a:prstGeom>
                          <a:noFill/>
                          <a:ln>
                            <a:noFill/>
                          </a:ln>
                        </pic:spPr>
                      </pic:pic>
                    </a:graphicData>
                  </a:graphic>
                </wp:inline>
              </w:drawing>
            </w:r>
          </w:p>
        </w:tc>
        <w:tc>
          <w:tcPr>
            <w:tcW w:w="13041" w:type="dxa"/>
            <w:tcBorders>
              <w:left w:val="nil"/>
              <w:bottom w:val="nil"/>
            </w:tcBorders>
          </w:tcPr>
          <w:p w14:paraId="1C9BBCBE" w14:textId="63F8B54E" w:rsidR="00831EA8" w:rsidRPr="00831EA8" w:rsidRDefault="00E91F5A" w:rsidP="00831EA8">
            <w:pPr>
              <w:pStyle w:val="NoSpacing"/>
              <w:rPr>
                <w:rFonts w:ascii="Calibri" w:hAnsi="Calibri" w:cs="Calibri"/>
                <w:b/>
                <w:bCs/>
                <w:sz w:val="28"/>
                <w:szCs w:val="28"/>
              </w:rPr>
            </w:pPr>
            <w:r w:rsidRPr="00831EA8">
              <w:rPr>
                <w:rFonts w:ascii="Calibri" w:hAnsi="Calibri" w:cs="Calibri"/>
                <w:b/>
                <w:bCs/>
              </w:rPr>
              <w:t xml:space="preserve"> </w:t>
            </w:r>
            <w:r w:rsidR="00831EA8" w:rsidRPr="00831EA8">
              <w:rPr>
                <w:rFonts w:ascii="Calibri" w:hAnsi="Calibri" w:cs="Calibri"/>
                <w:b/>
                <w:bCs/>
                <w:sz w:val="28"/>
                <w:szCs w:val="28"/>
              </w:rPr>
              <w:t>Health and Social Care Committee - Prevention in health and social care: vaccination</w:t>
            </w:r>
          </w:p>
          <w:p w14:paraId="731EE554" w14:textId="7A66A149" w:rsidR="00246D2D" w:rsidRDefault="00831EA8" w:rsidP="00831EA8">
            <w:pPr>
              <w:pStyle w:val="NoSpacing"/>
              <w:rPr>
                <w:rFonts w:ascii="Calibri" w:hAnsi="Calibri" w:cs="Calibri"/>
              </w:rPr>
            </w:pPr>
            <w:r w:rsidRPr="00831EA8">
              <w:rPr>
                <w:rFonts w:ascii="Calibri" w:hAnsi="Calibri" w:cs="Calibri"/>
              </w:rPr>
              <w:t xml:space="preserve">This report calls for urgent action to tackle declining vaccination rates among children, citing concern that England did not meet the 95 per cent target for any routine childhood immunisations in 2021/22. It also states that the United Kingdom lags behind international competitors on support for clinical research, in particular in the clinical trials system, and calls for urgent reform. The report also calls for immediate action to ensure the readiness of NHS England, the Medicines and Healthcare products Regulation Agency (MHRA) and the Joint Committee on </w:t>
            </w:r>
          </w:p>
        </w:tc>
      </w:tr>
      <w:tr w:rsidR="00831EA8" w14:paraId="61A143BA" w14:textId="77777777" w:rsidTr="00831EA8">
        <w:tblPrEx>
          <w:tblBorders>
            <w:bottom w:val="single" w:sz="4" w:space="0" w:color="auto"/>
            <w:insideH w:val="single" w:sz="4" w:space="0" w:color="auto"/>
            <w:insideV w:val="single" w:sz="4" w:space="0" w:color="auto"/>
          </w:tblBorders>
        </w:tblPrEx>
        <w:trPr>
          <w:trHeight w:val="954"/>
        </w:trPr>
        <w:tc>
          <w:tcPr>
            <w:tcW w:w="16019" w:type="dxa"/>
            <w:gridSpan w:val="3"/>
            <w:tcBorders>
              <w:top w:val="nil"/>
              <w:bottom w:val="single" w:sz="4" w:space="0" w:color="auto"/>
            </w:tcBorders>
          </w:tcPr>
          <w:p w14:paraId="41583DB8" w14:textId="77777777" w:rsidR="00831EA8" w:rsidRDefault="00831EA8" w:rsidP="00E91F5A">
            <w:pPr>
              <w:pStyle w:val="NoSpacing"/>
              <w:rPr>
                <w:rFonts w:ascii="Calibri" w:hAnsi="Calibri" w:cs="Calibri"/>
              </w:rPr>
            </w:pPr>
            <w:r w:rsidRPr="00831EA8">
              <w:rPr>
                <w:rFonts w:ascii="Calibri" w:hAnsi="Calibri" w:cs="Calibri"/>
              </w:rPr>
              <w:t>Vaccination and Immunisation (JCVI) to support innovations around preventive health care, such as personalised cancer vaccine, given an uncertain time frame.</w:t>
            </w:r>
            <w:hyperlink r:id="rId9" w:history="1">
              <w:r w:rsidRPr="00031E38">
                <w:rPr>
                  <w:rStyle w:val="Hyperlink"/>
                  <w:rFonts w:ascii="Calibri" w:hAnsi="Calibri" w:cs="Calibri"/>
                </w:rPr>
                <w:t>https://committees.parliament.uk/committee/81/health-and-social-care-committee/news/196780/uks-worldleading-role-on-vaccination-at-risk-warn-mps/?utm_source=The%20King%27s%20Fund%20newsletters%20%28main%20account%29&amp;utm_medium=email&amp;utm_campaign=14044618_NEWSL_HMP_Library%202023-08-01&amp;dm_i=21A8,8D0WA,2NYYES,YH4CX,1</w:t>
              </w:r>
            </w:hyperlink>
            <w:r>
              <w:rPr>
                <w:rFonts w:ascii="Calibri" w:hAnsi="Calibri" w:cs="Calibri"/>
              </w:rPr>
              <w:t xml:space="preserve"> </w:t>
            </w:r>
          </w:p>
          <w:p w14:paraId="3CD20F49" w14:textId="4E4662B5" w:rsidR="00831EA8" w:rsidRDefault="00831EA8" w:rsidP="00E91F5A">
            <w:pPr>
              <w:pStyle w:val="NoSpacing"/>
              <w:rPr>
                <w:rFonts w:ascii="Calibri" w:hAnsi="Calibri" w:cs="Calibri"/>
              </w:rPr>
            </w:pPr>
          </w:p>
        </w:tc>
      </w:tr>
      <w:tr w:rsidR="00246D2D" w14:paraId="2A876C5B" w14:textId="77777777" w:rsidTr="004621E3">
        <w:tblPrEx>
          <w:tblBorders>
            <w:bottom w:val="single" w:sz="4" w:space="0" w:color="auto"/>
            <w:insideH w:val="single" w:sz="4" w:space="0" w:color="auto"/>
            <w:insideV w:val="single" w:sz="4" w:space="0" w:color="auto"/>
          </w:tblBorders>
        </w:tblPrEx>
        <w:trPr>
          <w:trHeight w:val="1266"/>
        </w:trPr>
        <w:tc>
          <w:tcPr>
            <w:tcW w:w="2978" w:type="dxa"/>
            <w:gridSpan w:val="2"/>
            <w:tcBorders>
              <w:bottom w:val="nil"/>
              <w:right w:val="nil"/>
            </w:tcBorders>
          </w:tcPr>
          <w:p w14:paraId="1C176093" w14:textId="7C815754" w:rsidR="00246D2D" w:rsidRDefault="004621E3">
            <w:pPr>
              <w:spacing w:after="0" w:line="240" w:lineRule="auto"/>
              <w:textAlignment w:val="baseline"/>
              <w:rPr>
                <w:b/>
                <w:bCs/>
              </w:rPr>
            </w:pPr>
            <w:bookmarkStart w:id="5" w:name="_Hlk134773885"/>
            <w:bookmarkEnd w:id="3"/>
            <w:bookmarkEnd w:id="4"/>
            <w:r w:rsidRPr="004621E3">
              <w:rPr>
                <w:b/>
                <w:bCs/>
                <w:noProof/>
              </w:rPr>
              <w:drawing>
                <wp:inline distT="0" distB="0" distL="0" distR="0" wp14:anchorId="0A803C1B" wp14:editId="384CFC8C">
                  <wp:extent cx="1753870" cy="552450"/>
                  <wp:effectExtent l="0" t="0" r="0" b="0"/>
                  <wp:docPr id="1287754017" name="Picture 2" descr="The Healt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ealth Found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70" cy="552450"/>
                          </a:xfrm>
                          <a:prstGeom prst="rect">
                            <a:avLst/>
                          </a:prstGeom>
                          <a:noFill/>
                          <a:ln>
                            <a:noFill/>
                          </a:ln>
                        </pic:spPr>
                      </pic:pic>
                    </a:graphicData>
                  </a:graphic>
                </wp:inline>
              </w:drawing>
            </w:r>
          </w:p>
        </w:tc>
        <w:tc>
          <w:tcPr>
            <w:tcW w:w="13041" w:type="dxa"/>
            <w:tcBorders>
              <w:left w:val="nil"/>
              <w:bottom w:val="nil"/>
            </w:tcBorders>
          </w:tcPr>
          <w:p w14:paraId="4565263E" w14:textId="77777777" w:rsidR="004621E3" w:rsidRPr="004621E3" w:rsidRDefault="004621E3" w:rsidP="004621E3">
            <w:pPr>
              <w:pStyle w:val="NoSpacing"/>
              <w:rPr>
                <w:rFonts w:cstheme="minorHAnsi"/>
                <w:sz w:val="28"/>
                <w:szCs w:val="28"/>
              </w:rPr>
            </w:pPr>
            <w:r w:rsidRPr="004621E3">
              <w:rPr>
                <w:rFonts w:cstheme="minorHAnsi"/>
                <w:sz w:val="28"/>
                <w:szCs w:val="28"/>
              </w:rPr>
              <w:t>Public open to virtual care, but lack of understanding a barrier to progress, new research war</w:t>
            </w:r>
          </w:p>
          <w:p w14:paraId="75286A6A" w14:textId="5F68C66D" w:rsidR="00246D2D" w:rsidRDefault="004621E3" w:rsidP="004621E3">
            <w:pPr>
              <w:pStyle w:val="NoSpacing"/>
              <w:rPr>
                <w:rFonts w:cstheme="minorHAnsi"/>
              </w:rPr>
            </w:pPr>
            <w:r w:rsidRPr="004621E3">
              <w:rPr>
                <w:rFonts w:cstheme="minorHAnsi"/>
              </w:rPr>
              <w:t>‘Virtual wards’ – which allow patients to get hospital-level care at home, while still being in regular contact with health professionals – are a key element of NHS England’s plan for tackling the backlog of care. They can be used instead of admitting people to hospital or to enable patients to be discharged sooner, and in some cases are supported by technologies that help people monitor their health at home.</w:t>
            </w:r>
          </w:p>
        </w:tc>
      </w:tr>
      <w:tr w:rsidR="004621E3" w14:paraId="23E7B4AE" w14:textId="77777777" w:rsidTr="004621E3">
        <w:tblPrEx>
          <w:tblBorders>
            <w:bottom w:val="single" w:sz="4" w:space="0" w:color="auto"/>
            <w:insideH w:val="single" w:sz="4" w:space="0" w:color="auto"/>
            <w:insideV w:val="single" w:sz="4" w:space="0" w:color="auto"/>
          </w:tblBorders>
        </w:tblPrEx>
        <w:trPr>
          <w:trHeight w:val="1266"/>
        </w:trPr>
        <w:tc>
          <w:tcPr>
            <w:tcW w:w="16019" w:type="dxa"/>
            <w:gridSpan w:val="3"/>
            <w:tcBorders>
              <w:top w:val="nil"/>
            </w:tcBorders>
          </w:tcPr>
          <w:p w14:paraId="2B80032A" w14:textId="77777777" w:rsidR="004621E3" w:rsidRPr="004621E3" w:rsidRDefault="004621E3" w:rsidP="004621E3">
            <w:pPr>
              <w:pStyle w:val="NoSpacing"/>
              <w:rPr>
                <w:rFonts w:cstheme="minorHAnsi"/>
              </w:rPr>
            </w:pPr>
            <w:r w:rsidRPr="004621E3">
              <w:rPr>
                <w:rFonts w:cstheme="minorHAnsi"/>
              </w:rPr>
              <w:t>But new analysis suggests that while the UK public is on balance supportive of virtual wards, a lack of understanding of the term may be holding back public support for them.</w:t>
            </w:r>
          </w:p>
          <w:p w14:paraId="760E7692" w14:textId="739A3641" w:rsidR="004621E3" w:rsidRPr="004621E3" w:rsidRDefault="004614BA" w:rsidP="004621E3">
            <w:pPr>
              <w:pStyle w:val="NoSpacing"/>
              <w:rPr>
                <w:rFonts w:cstheme="minorHAnsi"/>
              </w:rPr>
            </w:pPr>
            <w:hyperlink r:id="rId11" w:history="1">
              <w:r w:rsidR="004621E3" w:rsidRPr="00031E38">
                <w:rPr>
                  <w:rStyle w:val="Hyperlink"/>
                  <w:rFonts w:cstheme="minorHAnsi"/>
                </w:rPr>
                <w:t>https://www.health.org.uk/news-and-comment/news/public-open-to-virtual-care-but-lack-of-understanding-a-barrier-to-progress-new-research-warns?utm_source=The%20King%27s%20Fund%20newsletters%20%28main%20account%29&amp;utm_medium=email&amp;utm_campaign=14044618_NEWSL_HMP_Library%202023-08-01&amp;dm_i=21A8,8D0WA,2NYYES,YH1Z3,1</w:t>
              </w:r>
            </w:hyperlink>
            <w:r w:rsidR="004621E3">
              <w:rPr>
                <w:rFonts w:cstheme="minorHAnsi"/>
              </w:rPr>
              <w:t xml:space="preserve"> </w:t>
            </w:r>
          </w:p>
        </w:tc>
      </w:tr>
      <w:tr w:rsidR="00C073A5" w14:paraId="396DEBE6" w14:textId="77777777" w:rsidTr="00C073A5">
        <w:trPr>
          <w:trHeight w:val="1229"/>
        </w:trPr>
        <w:tc>
          <w:tcPr>
            <w:tcW w:w="2836" w:type="dxa"/>
            <w:tcBorders>
              <w:top w:val="nil"/>
              <w:bottom w:val="nil"/>
            </w:tcBorders>
            <w:shd w:val="clear" w:color="auto" w:fill="auto"/>
          </w:tcPr>
          <w:p w14:paraId="28EC7249" w14:textId="5FD7914A" w:rsidR="00C073A5" w:rsidRDefault="00C073A5">
            <w:pPr>
              <w:tabs>
                <w:tab w:val="left" w:pos="3020"/>
              </w:tabs>
              <w:spacing w:after="0" w:line="240" w:lineRule="auto"/>
              <w:rPr>
                <w:b/>
                <w:bCs/>
                <w:noProof/>
                <w:highlight w:val="yellow"/>
              </w:rPr>
            </w:pPr>
            <w:r w:rsidRPr="00C073A5">
              <w:rPr>
                <w:b/>
                <w:bCs/>
                <w:noProof/>
              </w:rPr>
              <w:drawing>
                <wp:inline distT="0" distB="0" distL="0" distR="0" wp14:anchorId="6BEDBEEA" wp14:editId="1AC1FA97">
                  <wp:extent cx="1673352" cy="721737"/>
                  <wp:effectExtent l="0" t="0" r="3175" b="2540"/>
                  <wp:docPr id="1332814538" name="Picture 133281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1726" cy="725349"/>
                          </a:xfrm>
                          <a:prstGeom prst="rect">
                            <a:avLst/>
                          </a:prstGeom>
                          <a:noFill/>
                        </pic:spPr>
                      </pic:pic>
                    </a:graphicData>
                  </a:graphic>
                </wp:inline>
              </w:drawing>
            </w:r>
          </w:p>
        </w:tc>
        <w:tc>
          <w:tcPr>
            <w:tcW w:w="13183" w:type="dxa"/>
            <w:gridSpan w:val="2"/>
            <w:tcBorders>
              <w:top w:val="nil"/>
              <w:bottom w:val="nil"/>
            </w:tcBorders>
            <w:shd w:val="clear" w:color="auto" w:fill="auto"/>
          </w:tcPr>
          <w:p w14:paraId="34D6A09B" w14:textId="30D45A67" w:rsidR="00C073A5" w:rsidRPr="001550A9" w:rsidRDefault="002112AB" w:rsidP="00C073A5">
            <w:pPr>
              <w:tabs>
                <w:tab w:val="left" w:pos="3485"/>
              </w:tabs>
              <w:spacing w:after="0" w:line="240" w:lineRule="auto"/>
              <w:rPr>
                <w:rFonts w:cstheme="minorHAnsi"/>
                <w:b/>
                <w:bCs/>
                <w:sz w:val="28"/>
                <w:szCs w:val="28"/>
              </w:rPr>
            </w:pPr>
            <w:r w:rsidRPr="001550A9">
              <w:rPr>
                <w:rFonts w:cstheme="minorHAnsi"/>
                <w:b/>
                <w:bCs/>
                <w:sz w:val="28"/>
                <w:szCs w:val="28"/>
              </w:rPr>
              <w:t>The NHS in crisis – evaluating the radical alternatives.</w:t>
            </w:r>
          </w:p>
          <w:p w14:paraId="11E92CF2" w14:textId="3D153E8C" w:rsidR="002112AB" w:rsidRPr="002112AB" w:rsidRDefault="002112AB" w:rsidP="00C073A5">
            <w:pPr>
              <w:tabs>
                <w:tab w:val="left" w:pos="3485"/>
              </w:tabs>
              <w:spacing w:after="0" w:line="240" w:lineRule="auto"/>
              <w:rPr>
                <w:rFonts w:cstheme="minorHAnsi"/>
                <w:b/>
                <w:bCs/>
                <w:sz w:val="28"/>
                <w:szCs w:val="28"/>
                <w:highlight w:val="yellow"/>
              </w:rPr>
            </w:pPr>
            <w:r w:rsidRPr="001550A9">
              <w:rPr>
                <w:rFonts w:cstheme="minorHAnsi"/>
                <w:color w:val="272727"/>
              </w:rPr>
              <w:t>With the NHS facing challenges from every angle, are there any other options for structuring the system? From health insurance to hypothecation, Charlotte Wickens and Toby Brown unpick some of the arguments for and against the 'radical' alternatives to the NHS.</w:t>
            </w:r>
            <w:r w:rsidR="001550A9" w:rsidRPr="001550A9">
              <w:rPr>
                <w:rFonts w:cstheme="minorHAnsi"/>
                <w:color w:val="272727"/>
              </w:rPr>
              <w:t xml:space="preserve"> </w:t>
            </w:r>
            <w:hyperlink r:id="rId13" w:history="1">
              <w:r w:rsidR="001550A9" w:rsidRPr="00BC1B04">
                <w:rPr>
                  <w:rStyle w:val="Hyperlink"/>
                  <w:rFonts w:cstheme="minorHAnsi"/>
                </w:rPr>
                <w:t>https://www.kingsfund.org.uk/publications/nhs-crisis-evaluating-radical-alternatives</w:t>
              </w:r>
            </w:hyperlink>
            <w:r w:rsidR="001550A9">
              <w:rPr>
                <w:rFonts w:cstheme="minorHAnsi"/>
                <w:color w:val="272727"/>
              </w:rPr>
              <w:t xml:space="preserve"> </w:t>
            </w:r>
          </w:p>
        </w:tc>
      </w:tr>
      <w:bookmarkEnd w:id="5"/>
      <w:tr w:rsidR="00246D2D" w14:paraId="7B84E11F" w14:textId="77777777" w:rsidTr="00C073A5">
        <w:trPr>
          <w:trHeight w:val="1229"/>
        </w:trPr>
        <w:tc>
          <w:tcPr>
            <w:tcW w:w="2836" w:type="dxa"/>
            <w:tcBorders>
              <w:top w:val="single" w:sz="4" w:space="0" w:color="auto"/>
              <w:bottom w:val="nil"/>
            </w:tcBorders>
            <w:shd w:val="clear" w:color="auto" w:fill="auto"/>
          </w:tcPr>
          <w:p w14:paraId="28549EAD" w14:textId="111C9A92" w:rsidR="00246D2D" w:rsidRDefault="00BE4BE0">
            <w:pPr>
              <w:tabs>
                <w:tab w:val="left" w:pos="3020"/>
              </w:tabs>
              <w:spacing w:after="0" w:line="240" w:lineRule="auto"/>
              <w:rPr>
                <w:b/>
                <w:bCs/>
                <w:highlight w:val="yellow"/>
              </w:rPr>
            </w:pPr>
            <w:r>
              <w:rPr>
                <w:b/>
                <w:bCs/>
                <w:noProof/>
                <w:highlight w:val="yellow"/>
              </w:rPr>
              <w:drawing>
                <wp:inline distT="0" distB="0" distL="0" distR="0" wp14:anchorId="116290EF" wp14:editId="0D5ED5A7">
                  <wp:extent cx="2115185" cy="707390"/>
                  <wp:effectExtent l="0" t="0" r="0" b="0"/>
                  <wp:docPr id="430325566" name="Picture 43032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15185" cy="70739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55FF98FA" w14:textId="667044AB" w:rsidR="005C62DA" w:rsidRPr="005C62DA" w:rsidRDefault="005C62DA" w:rsidP="005C62DA">
            <w:pPr>
              <w:tabs>
                <w:tab w:val="left" w:pos="3020"/>
              </w:tabs>
              <w:spacing w:after="0" w:line="240" w:lineRule="auto"/>
              <w:rPr>
                <w:rFonts w:cstheme="minorHAnsi"/>
              </w:rPr>
            </w:pPr>
            <w:r w:rsidRPr="005C62DA">
              <w:rPr>
                <w:rFonts w:cstheme="minorHAnsi"/>
                <w:b/>
                <w:bCs/>
                <w:sz w:val="28"/>
                <w:szCs w:val="28"/>
              </w:rPr>
              <w:t>NHS Race and Health Observatory</w:t>
            </w:r>
            <w:r>
              <w:rPr>
                <w:rFonts w:cstheme="minorHAnsi"/>
                <w:b/>
                <w:bCs/>
                <w:sz w:val="28"/>
                <w:szCs w:val="28"/>
              </w:rPr>
              <w:t xml:space="preserve"> - </w:t>
            </w:r>
            <w:r w:rsidRPr="005C62DA">
              <w:rPr>
                <w:rFonts w:cstheme="minorHAnsi"/>
              </w:rPr>
              <w:t>We deserve better: ethnic minorities with a learning disability and access to healthcare</w:t>
            </w:r>
          </w:p>
          <w:p w14:paraId="3A30C1BA" w14:textId="209EEC1F" w:rsidR="00246D2D" w:rsidRPr="005C62DA" w:rsidRDefault="005C62DA" w:rsidP="005C62DA">
            <w:pPr>
              <w:tabs>
                <w:tab w:val="left" w:pos="3020"/>
              </w:tabs>
              <w:spacing w:after="0" w:line="240" w:lineRule="auto"/>
              <w:rPr>
                <w:rFonts w:cstheme="minorHAnsi"/>
                <w:b/>
                <w:bCs/>
              </w:rPr>
            </w:pPr>
            <w:r w:rsidRPr="005C62DA">
              <w:rPr>
                <w:rFonts w:cstheme="minorHAnsi"/>
              </w:rPr>
              <w:t xml:space="preserve">This five-part review examines two decades of research looking into discriminatory barriers preventing equitable health care treatment. It finds that people with a learning disability from Black, South Asian (Indian, Pakistani or Bangladeshi heritage) and minority ethnic backgrounds face shorter life expectancy triggered by poorer health care access, experience and outcomes. </w:t>
            </w:r>
          </w:p>
        </w:tc>
      </w:tr>
      <w:tr w:rsidR="00246D2D" w14:paraId="03762085" w14:textId="77777777">
        <w:trPr>
          <w:trHeight w:val="843"/>
        </w:trPr>
        <w:tc>
          <w:tcPr>
            <w:tcW w:w="16019" w:type="dxa"/>
            <w:gridSpan w:val="3"/>
            <w:tcBorders>
              <w:top w:val="nil"/>
              <w:bottom w:val="single" w:sz="4" w:space="0" w:color="auto"/>
            </w:tcBorders>
            <w:shd w:val="clear" w:color="auto" w:fill="auto"/>
          </w:tcPr>
          <w:p w14:paraId="208C1922" w14:textId="77777777" w:rsidR="00246D2D" w:rsidRDefault="005C62DA">
            <w:pPr>
              <w:tabs>
                <w:tab w:val="left" w:pos="3020"/>
              </w:tabs>
              <w:spacing w:after="0" w:line="240" w:lineRule="auto"/>
              <w:rPr>
                <w:rFonts w:cstheme="minorHAnsi"/>
              </w:rPr>
            </w:pPr>
            <w:r w:rsidRPr="005C62DA">
              <w:rPr>
                <w:rFonts w:cstheme="minorHAnsi"/>
              </w:rPr>
              <w:t>It also captures the lack of reasonable adjustments and failure to recognise individual needs. Other obstacles identified include language barriers, cultural and religious insensitivity, a lack of information in easy-read format, and a lack of information during transitional care in hospital and home.</w:t>
            </w:r>
          </w:p>
          <w:p w14:paraId="021890C2" w14:textId="75FD188A" w:rsidR="005C62DA" w:rsidRDefault="004614BA">
            <w:pPr>
              <w:tabs>
                <w:tab w:val="left" w:pos="3020"/>
              </w:tabs>
              <w:spacing w:after="0" w:line="240" w:lineRule="auto"/>
              <w:rPr>
                <w:rFonts w:cstheme="minorHAnsi"/>
              </w:rPr>
            </w:pPr>
            <w:hyperlink r:id="rId14" w:history="1">
              <w:r w:rsidR="005C62DA" w:rsidRPr="005773C5">
                <w:rPr>
                  <w:rStyle w:val="Hyperlink"/>
                  <w:rFonts w:cstheme="minorHAnsi"/>
                </w:rPr>
                <w:t>https://www.nhsrho.org/publications/we-deserve-better-ethnic-minorities-with-a-learning-disability-and-access-to-healthcare/?utm_source=The%20King%27s%20Fund%20newsletters%20%28main%20account%29&amp;utm_medium=email&amp;utm_campaign=14038059_NEWSL_HWB_2023-08-07&amp;dm_i=21A8,8CVU3,2NYYES,YH3M9,1</w:t>
              </w:r>
            </w:hyperlink>
            <w:r w:rsidR="005C62DA">
              <w:rPr>
                <w:rFonts w:cstheme="minorHAnsi"/>
              </w:rPr>
              <w:t xml:space="preserve"> </w:t>
            </w:r>
          </w:p>
        </w:tc>
      </w:tr>
    </w:tbl>
    <w:p w14:paraId="0F9281F1" w14:textId="77777777" w:rsidR="003009E0" w:rsidRDefault="003009E0">
      <w:bookmarkStart w:id="6" w:name="_Hlk11749777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246D2D" w14:paraId="10F64446" w14:textId="77777777" w:rsidTr="00EC776A">
        <w:trPr>
          <w:trHeight w:val="305"/>
        </w:trPr>
        <w:tc>
          <w:tcPr>
            <w:tcW w:w="16027" w:type="dxa"/>
            <w:tcBorders>
              <w:top w:val="single" w:sz="4" w:space="0" w:color="auto"/>
            </w:tcBorders>
            <w:shd w:val="clear" w:color="auto" w:fill="FFFFCC"/>
          </w:tcPr>
          <w:p w14:paraId="30BE5601" w14:textId="77777777" w:rsidR="00246D2D" w:rsidRDefault="001975B8" w:rsidP="00EC776A">
            <w:pPr>
              <w:spacing w:after="0" w:line="240" w:lineRule="auto"/>
            </w:pPr>
            <w:bookmarkStart w:id="7" w:name="_Hlk131496620"/>
            <w:bookmarkStart w:id="8" w:name="_Hlk123627815"/>
            <w:bookmarkStart w:id="9" w:name="_Hlk144707162"/>
            <w:bookmarkEnd w:id="0"/>
            <w:bookmarkEnd w:id="1"/>
            <w:bookmarkEnd w:id="6"/>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bookmarkStart w:id="10" w:name="_Hlk144707135"/>
            <w:r>
              <w:rPr>
                <w:b/>
                <w:bCs/>
              </w:rPr>
              <w:t>Other Topics - updates</w:t>
            </w:r>
            <w:bookmarkEnd w:id="10"/>
          </w:p>
        </w:tc>
      </w:tr>
    </w:tbl>
    <w:tbl>
      <w:tblPr>
        <w:tblStyle w:val="TableGrid"/>
        <w:tblW w:w="16027" w:type="dxa"/>
        <w:tblInd w:w="-294" w:type="dxa"/>
        <w:tblLayout w:type="fixed"/>
        <w:tblLook w:val="04A0" w:firstRow="1" w:lastRow="0" w:firstColumn="1" w:lastColumn="0" w:noHBand="0" w:noVBand="1"/>
      </w:tblPr>
      <w:tblGrid>
        <w:gridCol w:w="1423"/>
        <w:gridCol w:w="7938"/>
        <w:gridCol w:w="6666"/>
      </w:tblGrid>
      <w:tr w:rsidR="001567A8" w14:paraId="0DE0C4D6" w14:textId="77777777" w:rsidTr="00F26B06">
        <w:tc>
          <w:tcPr>
            <w:tcW w:w="1423" w:type="dxa"/>
          </w:tcPr>
          <w:p w14:paraId="350862DB" w14:textId="7E064227" w:rsidR="001567A8" w:rsidRDefault="001567A8" w:rsidP="00F26B06">
            <w:pPr>
              <w:spacing w:after="0" w:line="240" w:lineRule="auto"/>
            </w:pPr>
            <w:bookmarkStart w:id="11" w:name="_Hlk129244604"/>
            <w:bookmarkStart w:id="12" w:name="_Hlk132094166"/>
            <w:bookmarkEnd w:id="7"/>
            <w:bookmarkEnd w:id="8"/>
            <w:r>
              <w:t>1 August 23</w:t>
            </w:r>
          </w:p>
        </w:tc>
        <w:tc>
          <w:tcPr>
            <w:tcW w:w="7938" w:type="dxa"/>
          </w:tcPr>
          <w:p w14:paraId="6BA12996" w14:textId="765083B4" w:rsidR="001567A8" w:rsidRPr="001567A8" w:rsidRDefault="001567A8" w:rsidP="001567A8">
            <w:pPr>
              <w:spacing w:after="0" w:line="240" w:lineRule="auto"/>
              <w:rPr>
                <w:rFonts w:ascii="Calibri" w:eastAsia="Calibri" w:hAnsi="Calibri" w:cs="Calibri"/>
              </w:rPr>
            </w:pPr>
            <w:r w:rsidRPr="001567A8">
              <w:rPr>
                <w:rFonts w:ascii="Calibri" w:eastAsia="Calibri" w:hAnsi="Calibri" w:cs="Calibri"/>
              </w:rPr>
              <w:t>G</w:t>
            </w:r>
            <w:r>
              <w:rPr>
                <w:rFonts w:ascii="Calibri" w:eastAsia="Calibri" w:hAnsi="Calibri" w:cs="Calibri"/>
              </w:rPr>
              <w:t>overnment g</w:t>
            </w:r>
            <w:r w:rsidRPr="001567A8">
              <w:rPr>
                <w:rFonts w:ascii="Calibri" w:eastAsia="Calibri" w:hAnsi="Calibri" w:cs="Calibri"/>
              </w:rPr>
              <w:t>uidance</w:t>
            </w:r>
          </w:p>
          <w:p w14:paraId="20C54639" w14:textId="77777777" w:rsidR="001567A8" w:rsidRPr="001567A8" w:rsidRDefault="001567A8" w:rsidP="001567A8">
            <w:pPr>
              <w:spacing w:after="0" w:line="240" w:lineRule="auto"/>
              <w:rPr>
                <w:rFonts w:ascii="Calibri" w:eastAsia="Calibri" w:hAnsi="Calibri" w:cs="Calibri"/>
                <w:b/>
                <w:bCs/>
              </w:rPr>
            </w:pPr>
            <w:r w:rsidRPr="001567A8">
              <w:rPr>
                <w:rFonts w:ascii="Calibri" w:eastAsia="Calibri" w:hAnsi="Calibri" w:cs="Calibri"/>
                <w:b/>
                <w:bCs/>
              </w:rPr>
              <w:t>Cost of Living Payments 2023 to 2024</w:t>
            </w:r>
          </w:p>
          <w:p w14:paraId="716D0F06" w14:textId="77777777" w:rsidR="001567A8" w:rsidRPr="001567A8" w:rsidRDefault="001567A8" w:rsidP="001567A8">
            <w:pPr>
              <w:spacing w:after="0" w:line="240" w:lineRule="auto"/>
              <w:rPr>
                <w:rFonts w:ascii="Calibri" w:eastAsia="Calibri" w:hAnsi="Calibri" w:cs="Calibri"/>
              </w:rPr>
            </w:pPr>
            <w:r w:rsidRPr="001567A8">
              <w:rPr>
                <w:rFonts w:ascii="Calibri" w:eastAsia="Calibri" w:hAnsi="Calibri" w:cs="Calibri"/>
              </w:rPr>
              <w:t>Guidance on getting extra payments to help with the cost of living if you’re entitled to certain benefits or tax credits.</w:t>
            </w:r>
          </w:p>
          <w:p w14:paraId="1DC52F8F" w14:textId="7F6119EC" w:rsidR="001567A8" w:rsidRDefault="001567A8" w:rsidP="00F26B06">
            <w:pPr>
              <w:spacing w:after="0" w:line="240" w:lineRule="auto"/>
              <w:rPr>
                <w:rFonts w:ascii="Calibri" w:eastAsia="Calibri" w:hAnsi="Calibri" w:cs="Calibri"/>
              </w:rPr>
            </w:pPr>
            <w:r>
              <w:rPr>
                <w:rFonts w:ascii="Calibri" w:eastAsia="Calibri" w:hAnsi="Calibri" w:cs="Calibri"/>
              </w:rPr>
              <w:t xml:space="preserve">Update: </w:t>
            </w:r>
            <w:r w:rsidRPr="001567A8">
              <w:rPr>
                <w:rFonts w:ascii="Calibri" w:eastAsia="Calibri" w:hAnsi="Calibri" w:cs="Calibri"/>
              </w:rPr>
              <w:t>You can now report a missing Disability Cost of Living Payment by telephone.</w:t>
            </w:r>
          </w:p>
        </w:tc>
        <w:tc>
          <w:tcPr>
            <w:tcW w:w="6666" w:type="dxa"/>
          </w:tcPr>
          <w:p w14:paraId="30BE416D" w14:textId="32C42D7B" w:rsidR="001567A8" w:rsidRDefault="004614BA" w:rsidP="00F26B06">
            <w:pPr>
              <w:spacing w:after="0" w:line="240" w:lineRule="auto"/>
            </w:pPr>
            <w:hyperlink r:id="rId15" w:anchor="full-publication-update-history" w:history="1">
              <w:r w:rsidR="001567A8" w:rsidRPr="005E0E57">
                <w:rPr>
                  <w:rStyle w:val="Hyperlink"/>
                </w:rPr>
                <w:t>https://www.gov.uk/guidance/cost-of-living-payment?utm_medium=email&amp;utm_campaign=govuk-notifications-topic&amp;utm_source=9a5adb7a-9624-403f-adf2-7e074d4fcbfc&amp;utm_content=daily#full-publication-update-history</w:t>
              </w:r>
            </w:hyperlink>
            <w:r w:rsidR="001567A8">
              <w:t xml:space="preserve"> </w:t>
            </w:r>
          </w:p>
        </w:tc>
      </w:tr>
      <w:bookmarkEnd w:id="9"/>
      <w:tr w:rsidR="001567A8" w14:paraId="0C56F930" w14:textId="77777777" w:rsidTr="00F26B06">
        <w:tc>
          <w:tcPr>
            <w:tcW w:w="1423" w:type="dxa"/>
          </w:tcPr>
          <w:p w14:paraId="02EBF37D" w14:textId="3A31DD78" w:rsidR="001567A8" w:rsidRDefault="00452543" w:rsidP="00F26B06">
            <w:pPr>
              <w:spacing w:after="0" w:line="240" w:lineRule="auto"/>
            </w:pPr>
            <w:r>
              <w:t>1 August</w:t>
            </w:r>
          </w:p>
        </w:tc>
        <w:tc>
          <w:tcPr>
            <w:tcW w:w="7938" w:type="dxa"/>
          </w:tcPr>
          <w:p w14:paraId="100C4F22" w14:textId="300B873C" w:rsidR="00452543" w:rsidRPr="00452543" w:rsidRDefault="00452543" w:rsidP="00452543">
            <w:pPr>
              <w:spacing w:after="0" w:line="240" w:lineRule="auto"/>
              <w:rPr>
                <w:rFonts w:ascii="Calibri" w:eastAsia="Calibri" w:hAnsi="Calibri" w:cs="Calibri"/>
              </w:rPr>
            </w:pPr>
            <w:r w:rsidRPr="00452543">
              <w:rPr>
                <w:rFonts w:ascii="Calibri" w:eastAsia="Calibri" w:hAnsi="Calibri" w:cs="Calibri"/>
              </w:rPr>
              <w:t>G</w:t>
            </w:r>
            <w:r>
              <w:rPr>
                <w:rFonts w:ascii="Calibri" w:eastAsia="Calibri" w:hAnsi="Calibri" w:cs="Calibri"/>
              </w:rPr>
              <w:t>overnment g</w:t>
            </w:r>
            <w:r w:rsidRPr="00452543">
              <w:rPr>
                <w:rFonts w:ascii="Calibri" w:eastAsia="Calibri" w:hAnsi="Calibri" w:cs="Calibri"/>
              </w:rPr>
              <w:t>uidance</w:t>
            </w:r>
          </w:p>
          <w:p w14:paraId="43448233" w14:textId="77777777" w:rsidR="00452543" w:rsidRPr="00452543" w:rsidRDefault="00452543" w:rsidP="00452543">
            <w:pPr>
              <w:spacing w:after="0" w:line="240" w:lineRule="auto"/>
              <w:rPr>
                <w:rFonts w:ascii="Calibri" w:eastAsia="Calibri" w:hAnsi="Calibri" w:cs="Calibri"/>
                <w:b/>
                <w:bCs/>
              </w:rPr>
            </w:pPr>
            <w:r w:rsidRPr="00452543">
              <w:rPr>
                <w:rFonts w:ascii="Calibri" w:eastAsia="Calibri" w:hAnsi="Calibri" w:cs="Calibri"/>
                <w:b/>
                <w:bCs/>
              </w:rPr>
              <w:t>CE marking</w:t>
            </w:r>
          </w:p>
          <w:p w14:paraId="3643B6DE" w14:textId="77777777" w:rsidR="00452543" w:rsidRPr="00452543" w:rsidRDefault="00452543" w:rsidP="00452543">
            <w:pPr>
              <w:spacing w:after="0" w:line="240" w:lineRule="auto"/>
              <w:rPr>
                <w:rFonts w:ascii="Calibri" w:eastAsia="Calibri" w:hAnsi="Calibri" w:cs="Calibri"/>
              </w:rPr>
            </w:pPr>
            <w:r w:rsidRPr="00452543">
              <w:rPr>
                <w:rFonts w:ascii="Calibri" w:eastAsia="Calibri" w:hAnsi="Calibri" w:cs="Calibri"/>
              </w:rPr>
              <w:t>How a product complies with EU safety, health and environmental requirements, and how to place a CE marking on your product.</w:t>
            </w:r>
          </w:p>
          <w:p w14:paraId="30E8C4E9" w14:textId="3B9AD05B" w:rsidR="001567A8" w:rsidRDefault="00452543" w:rsidP="00F26B06">
            <w:pPr>
              <w:spacing w:after="0" w:line="240" w:lineRule="auto"/>
              <w:rPr>
                <w:rFonts w:ascii="Calibri" w:eastAsia="Calibri" w:hAnsi="Calibri" w:cs="Calibri"/>
              </w:rPr>
            </w:pPr>
            <w:r w:rsidRPr="00452543">
              <w:rPr>
                <w:rFonts w:ascii="Calibri" w:eastAsia="Calibri" w:hAnsi="Calibri" w:cs="Calibri"/>
              </w:rPr>
              <w:t>Updated the 'call to action' banner before the main body of text, to list the sectors the CE marking will continue to apply to. This is because the UK government intends to continue to recognise the CE marking across England, Wales and Scotland, indefinitely, beyond December 2024.</w:t>
            </w:r>
          </w:p>
        </w:tc>
        <w:tc>
          <w:tcPr>
            <w:tcW w:w="6666" w:type="dxa"/>
          </w:tcPr>
          <w:p w14:paraId="6CD6ED35" w14:textId="19FC6617" w:rsidR="001567A8" w:rsidRDefault="004614BA" w:rsidP="00F26B06">
            <w:pPr>
              <w:spacing w:after="0" w:line="240" w:lineRule="auto"/>
            </w:pPr>
            <w:hyperlink r:id="rId16" w:anchor="full-publication-update-history" w:history="1">
              <w:r w:rsidR="00452543" w:rsidRPr="005E0E57">
                <w:rPr>
                  <w:rStyle w:val="Hyperlink"/>
                </w:rPr>
                <w:t>https://www.gov.uk/guidance/ce-marking?utm_medium=email&amp;utm_campaign=govuk-notifications-topic&amp;utm_source=f724fc64-1d65-4953-9e9c-1840ad0f0eeb&amp;utm_content=daily#full-publication-update-history</w:t>
              </w:r>
            </w:hyperlink>
            <w:r w:rsidR="00452543">
              <w:t xml:space="preserve"> </w:t>
            </w:r>
          </w:p>
        </w:tc>
      </w:tr>
      <w:tr w:rsidR="001550A9" w14:paraId="3C31ACEE" w14:textId="77777777" w:rsidTr="006201EE">
        <w:tc>
          <w:tcPr>
            <w:tcW w:w="1423" w:type="dxa"/>
          </w:tcPr>
          <w:p w14:paraId="569BDDD0" w14:textId="5F96B1CE" w:rsidR="001550A9" w:rsidRPr="001550A9" w:rsidRDefault="001550A9" w:rsidP="001550A9">
            <w:r>
              <w:t>8 August</w:t>
            </w:r>
          </w:p>
        </w:tc>
        <w:tc>
          <w:tcPr>
            <w:tcW w:w="7938" w:type="dxa"/>
          </w:tcPr>
          <w:p w14:paraId="3AB5D569" w14:textId="71026682" w:rsidR="001550A9" w:rsidRPr="001550A9" w:rsidRDefault="001550A9" w:rsidP="001550A9">
            <w:pPr>
              <w:tabs>
                <w:tab w:val="left" w:pos="1360"/>
              </w:tabs>
              <w:spacing w:after="0" w:line="240" w:lineRule="auto"/>
              <w:rPr>
                <w:rFonts w:cs="Calibri"/>
              </w:rPr>
            </w:pPr>
            <w:r>
              <w:rPr>
                <w:rFonts w:cs="Calibri"/>
              </w:rPr>
              <w:t xml:space="preserve">Department of Health and Social Care </w:t>
            </w:r>
            <w:r w:rsidRPr="001550A9">
              <w:rPr>
                <w:rFonts w:cs="Calibri"/>
              </w:rPr>
              <w:t>Guidance</w:t>
            </w:r>
            <w:r>
              <w:rPr>
                <w:rFonts w:cs="Calibri"/>
              </w:rPr>
              <w:t xml:space="preserve"> new publication</w:t>
            </w:r>
          </w:p>
          <w:p w14:paraId="6CC8F46F" w14:textId="77777777" w:rsidR="001550A9" w:rsidRPr="001550A9" w:rsidRDefault="001550A9" w:rsidP="001550A9">
            <w:pPr>
              <w:tabs>
                <w:tab w:val="left" w:pos="1360"/>
              </w:tabs>
              <w:spacing w:after="0" w:line="240" w:lineRule="auto"/>
              <w:rPr>
                <w:rFonts w:cs="Calibri"/>
                <w:b/>
                <w:bCs/>
              </w:rPr>
            </w:pPr>
            <w:r w:rsidRPr="001550A9">
              <w:rPr>
                <w:rFonts w:cs="Calibri"/>
                <w:b/>
                <w:bCs/>
              </w:rPr>
              <w:t>Adult social care intervention framework for local authorities</w:t>
            </w:r>
          </w:p>
          <w:p w14:paraId="7456379D" w14:textId="77777777" w:rsidR="001550A9" w:rsidRPr="001550A9" w:rsidRDefault="001550A9" w:rsidP="001550A9">
            <w:pPr>
              <w:tabs>
                <w:tab w:val="left" w:pos="1360"/>
              </w:tabs>
              <w:spacing w:after="0" w:line="240" w:lineRule="auto"/>
              <w:rPr>
                <w:rFonts w:cs="Calibri"/>
              </w:rPr>
            </w:pPr>
            <w:r w:rsidRPr="001550A9">
              <w:rPr>
                <w:rFonts w:cs="Calibri"/>
              </w:rPr>
              <w:t>Sets out the government’s approach to intervention in adult social care in England.</w:t>
            </w:r>
          </w:p>
          <w:p w14:paraId="349965C8" w14:textId="77777777" w:rsidR="001550A9" w:rsidRPr="001550A9" w:rsidRDefault="001550A9" w:rsidP="001550A9">
            <w:pPr>
              <w:pStyle w:val="NoSpacing"/>
              <w:rPr>
                <w:rStyle w:val="govuk-caption-xl"/>
                <w:rFonts w:cstheme="minorHAnsi"/>
              </w:rPr>
            </w:pPr>
          </w:p>
        </w:tc>
        <w:tc>
          <w:tcPr>
            <w:tcW w:w="6666" w:type="dxa"/>
          </w:tcPr>
          <w:p w14:paraId="7BE285BD" w14:textId="273CD296" w:rsidR="001550A9" w:rsidRDefault="004614BA" w:rsidP="001550A9">
            <w:pPr>
              <w:spacing w:after="0" w:line="240" w:lineRule="auto"/>
            </w:pPr>
            <w:hyperlink r:id="rId17" w:history="1">
              <w:r w:rsidR="001550A9" w:rsidRPr="00BC1B04">
                <w:rPr>
                  <w:rStyle w:val="Hyperlink"/>
                </w:rPr>
                <w:t>https://www.gov.uk/government/publications/adult-social-care-intervention-framework-for-local-authorities?utm_medium=email&amp;utm_campaign=govuk-notifications-topic&amp;utm_source=1f299233-3aba-4ca9-8a21-658a7df677b7&amp;utm_content=daily</w:t>
              </w:r>
            </w:hyperlink>
            <w:r w:rsidR="001550A9">
              <w:t xml:space="preserve"> </w:t>
            </w:r>
          </w:p>
        </w:tc>
      </w:tr>
      <w:tr w:rsidR="00FF3C70" w14:paraId="303F8C0A" w14:textId="77777777" w:rsidTr="006201EE">
        <w:tc>
          <w:tcPr>
            <w:tcW w:w="1423" w:type="dxa"/>
          </w:tcPr>
          <w:p w14:paraId="1601D100" w14:textId="487FB01F" w:rsidR="00FF3C70" w:rsidRDefault="00FF3C70" w:rsidP="001550A9">
            <w:r>
              <w:t>8 August</w:t>
            </w:r>
          </w:p>
        </w:tc>
        <w:tc>
          <w:tcPr>
            <w:tcW w:w="7938" w:type="dxa"/>
          </w:tcPr>
          <w:p w14:paraId="00B18528" w14:textId="6A66D277" w:rsidR="00FF3C70" w:rsidRPr="00FF3C70" w:rsidRDefault="00FF3C70" w:rsidP="00FF3C70">
            <w:pPr>
              <w:tabs>
                <w:tab w:val="left" w:pos="1360"/>
              </w:tabs>
              <w:spacing w:after="0" w:line="240" w:lineRule="auto"/>
              <w:rPr>
                <w:rFonts w:cs="Calibri"/>
              </w:rPr>
            </w:pPr>
            <w:r>
              <w:rPr>
                <w:rFonts w:cs="Calibri"/>
              </w:rPr>
              <w:t xml:space="preserve">UK Health Security Agency </w:t>
            </w:r>
            <w:r w:rsidRPr="00FF3C70">
              <w:rPr>
                <w:rFonts w:cs="Calibri"/>
              </w:rPr>
              <w:t>Guidance</w:t>
            </w:r>
          </w:p>
          <w:p w14:paraId="354E0E9F" w14:textId="77777777" w:rsidR="00FF3C70" w:rsidRPr="00FF3C70" w:rsidRDefault="00FF3C70" w:rsidP="00FF3C70">
            <w:pPr>
              <w:tabs>
                <w:tab w:val="left" w:pos="1360"/>
              </w:tabs>
              <w:spacing w:after="0" w:line="240" w:lineRule="auto"/>
              <w:rPr>
                <w:rFonts w:cs="Calibri"/>
                <w:b/>
                <w:bCs/>
              </w:rPr>
            </w:pPr>
            <w:r w:rsidRPr="00FF3C70">
              <w:rPr>
                <w:rFonts w:cs="Calibri"/>
                <w:b/>
                <w:bCs/>
              </w:rPr>
              <w:t>Flu vaccines: 2023 to 2024 flu season</w:t>
            </w:r>
          </w:p>
          <w:p w14:paraId="5EBBA246" w14:textId="47F8F166" w:rsidR="00FF3C70" w:rsidRDefault="00FF3C70" w:rsidP="001550A9">
            <w:pPr>
              <w:tabs>
                <w:tab w:val="left" w:pos="1360"/>
              </w:tabs>
              <w:spacing w:after="0" w:line="240" w:lineRule="auto"/>
              <w:rPr>
                <w:rFonts w:cs="Calibri"/>
              </w:rPr>
            </w:pPr>
            <w:r w:rsidRPr="00FF3C70">
              <w:rPr>
                <w:rFonts w:cs="Calibri"/>
              </w:rPr>
              <w:t>Updated for the 2023 to 2024 flu vaccination season and added poster.</w:t>
            </w:r>
          </w:p>
        </w:tc>
        <w:tc>
          <w:tcPr>
            <w:tcW w:w="6666" w:type="dxa"/>
          </w:tcPr>
          <w:p w14:paraId="5F4D36E3" w14:textId="2E8C6494" w:rsidR="00FF3C70" w:rsidRDefault="004614BA" w:rsidP="001550A9">
            <w:pPr>
              <w:spacing w:after="0" w:line="240" w:lineRule="auto"/>
            </w:pPr>
            <w:hyperlink r:id="rId18" w:anchor="full-publication-update-history" w:history="1">
              <w:r w:rsidR="00FF3C70" w:rsidRPr="00BC1B04">
                <w:rPr>
                  <w:rStyle w:val="Hyperlink"/>
                </w:rPr>
                <w:t>https://www.gov.uk/government/publications/flu-vaccines-for-the-current-season?utm_medium=email&amp;utm_campaign=govuk-notifications-topic&amp;utm_source=20f42684-70a3-4564-a309-08daeb06f54f&amp;utm_content=daily#full-publication-update-history</w:t>
              </w:r>
            </w:hyperlink>
            <w:r w:rsidR="00FF3C70">
              <w:t xml:space="preserve"> </w:t>
            </w:r>
          </w:p>
        </w:tc>
      </w:tr>
      <w:tr w:rsidR="001567A8" w14:paraId="410730CE" w14:textId="77777777" w:rsidTr="00F26B06">
        <w:tc>
          <w:tcPr>
            <w:tcW w:w="1423" w:type="dxa"/>
            <w:tcBorders>
              <w:top w:val="single" w:sz="4" w:space="0" w:color="auto"/>
              <w:bottom w:val="single" w:sz="4" w:space="0" w:color="auto"/>
            </w:tcBorders>
            <w:shd w:val="clear" w:color="auto" w:fill="auto"/>
          </w:tcPr>
          <w:p w14:paraId="3C8F6839" w14:textId="575F749C" w:rsidR="001567A8" w:rsidRPr="001550A9" w:rsidRDefault="003009E0" w:rsidP="003009E0">
            <w:r w:rsidRPr="001550A9">
              <w:t>10 August</w:t>
            </w:r>
          </w:p>
        </w:tc>
        <w:tc>
          <w:tcPr>
            <w:tcW w:w="7938" w:type="dxa"/>
            <w:tcBorders>
              <w:top w:val="single" w:sz="4" w:space="0" w:color="auto"/>
              <w:bottom w:val="single" w:sz="4" w:space="0" w:color="auto"/>
            </w:tcBorders>
            <w:shd w:val="clear" w:color="auto" w:fill="auto"/>
          </w:tcPr>
          <w:p w14:paraId="7FBC3BE9" w14:textId="77777777" w:rsidR="003009E0" w:rsidRPr="001550A9" w:rsidRDefault="003009E0" w:rsidP="003009E0">
            <w:pPr>
              <w:pStyle w:val="NoSpacing"/>
              <w:rPr>
                <w:rStyle w:val="govuk-caption-xl"/>
                <w:rFonts w:cstheme="minorHAnsi"/>
              </w:rPr>
            </w:pPr>
            <w:r w:rsidRPr="001550A9">
              <w:rPr>
                <w:rStyle w:val="govuk-caption-xl"/>
                <w:rFonts w:cstheme="minorHAnsi"/>
              </w:rPr>
              <w:t>Government Guidance</w:t>
            </w:r>
          </w:p>
          <w:p w14:paraId="2DCF51E9" w14:textId="62A56FBB" w:rsidR="003009E0" w:rsidRPr="001550A9" w:rsidRDefault="003009E0" w:rsidP="003009E0">
            <w:pPr>
              <w:pStyle w:val="NoSpacing"/>
              <w:rPr>
                <w:b/>
                <w:bCs/>
              </w:rPr>
            </w:pPr>
            <w:r w:rsidRPr="001550A9">
              <w:rPr>
                <w:b/>
                <w:bCs/>
              </w:rPr>
              <w:t>Shingles vaccination guide</w:t>
            </w:r>
          </w:p>
          <w:p w14:paraId="75E95CFD" w14:textId="77777777" w:rsidR="001567A8" w:rsidRPr="001550A9" w:rsidRDefault="003009E0" w:rsidP="003009E0">
            <w:pPr>
              <w:pStyle w:val="NoSpacing"/>
            </w:pPr>
            <w:r w:rsidRPr="001550A9">
              <w:t>Information on shingles and the benefits of vaccination for adults and a postcard to invite eligible patients.</w:t>
            </w:r>
          </w:p>
          <w:p w14:paraId="649E1ED5" w14:textId="5F521DDD" w:rsidR="007A1C1B" w:rsidRPr="001550A9" w:rsidRDefault="007A1C1B" w:rsidP="003009E0">
            <w:pPr>
              <w:pStyle w:val="NoSpacing"/>
            </w:pPr>
          </w:p>
        </w:tc>
        <w:tc>
          <w:tcPr>
            <w:tcW w:w="6666" w:type="dxa"/>
            <w:tcBorders>
              <w:top w:val="single" w:sz="4" w:space="0" w:color="auto"/>
              <w:bottom w:val="single" w:sz="4" w:space="0" w:color="auto"/>
            </w:tcBorders>
            <w:shd w:val="clear" w:color="auto" w:fill="auto"/>
          </w:tcPr>
          <w:p w14:paraId="2111C033" w14:textId="46775975" w:rsidR="001567A8" w:rsidRPr="003009E0" w:rsidRDefault="004614BA" w:rsidP="00F26B06">
            <w:pPr>
              <w:spacing w:after="0" w:line="240" w:lineRule="auto"/>
              <w:rPr>
                <w:highlight w:val="yellow"/>
              </w:rPr>
            </w:pPr>
            <w:hyperlink r:id="rId19" w:history="1">
              <w:r w:rsidR="001550A9" w:rsidRPr="00BC1B04">
                <w:rPr>
                  <w:rStyle w:val="Hyperlink"/>
                </w:rPr>
                <w:t>https://www.gov.uk/government/collections/shingles-vaccination-programme</w:t>
              </w:r>
            </w:hyperlink>
            <w:r w:rsidR="001550A9">
              <w:t xml:space="preserve"> </w:t>
            </w:r>
          </w:p>
        </w:tc>
      </w:tr>
      <w:tr w:rsidR="001567A8" w14:paraId="3C5DC5A7" w14:textId="77777777" w:rsidTr="00F26B06">
        <w:tc>
          <w:tcPr>
            <w:tcW w:w="1423" w:type="dxa"/>
          </w:tcPr>
          <w:p w14:paraId="4BE8253A" w14:textId="7687F5FC" w:rsidR="001567A8" w:rsidRPr="001550A9" w:rsidRDefault="007A1C1B" w:rsidP="00F26B06">
            <w:pPr>
              <w:spacing w:after="0" w:line="240" w:lineRule="auto"/>
              <w:rPr>
                <w:rFonts w:cs="Calibri"/>
              </w:rPr>
            </w:pPr>
            <w:r w:rsidRPr="001550A9">
              <w:rPr>
                <w:rFonts w:cs="Calibri"/>
              </w:rPr>
              <w:t>11 August</w:t>
            </w:r>
          </w:p>
        </w:tc>
        <w:tc>
          <w:tcPr>
            <w:tcW w:w="7938" w:type="dxa"/>
          </w:tcPr>
          <w:p w14:paraId="01027962" w14:textId="3B5359E8" w:rsidR="007A1C1B" w:rsidRPr="001550A9" w:rsidRDefault="007A1C1B" w:rsidP="007A1C1B">
            <w:pPr>
              <w:pStyle w:val="NoSpacing"/>
              <w:rPr>
                <w:rFonts w:eastAsia="Times New Roman"/>
                <w:lang w:eastAsia="en-GB"/>
              </w:rPr>
            </w:pPr>
            <w:r w:rsidRPr="001550A9">
              <w:rPr>
                <w:rStyle w:val="govuk-caption-xl"/>
                <w:rFonts w:ascii="Calibri" w:hAnsi="Calibri" w:cs="Calibri"/>
              </w:rPr>
              <w:t>Government Promotional material</w:t>
            </w:r>
          </w:p>
          <w:p w14:paraId="56F75980" w14:textId="77777777" w:rsidR="007A1C1B" w:rsidRPr="001550A9" w:rsidRDefault="007A1C1B" w:rsidP="007A1C1B">
            <w:pPr>
              <w:pStyle w:val="NoSpacing"/>
              <w:rPr>
                <w:b/>
                <w:bCs/>
              </w:rPr>
            </w:pPr>
            <w:r w:rsidRPr="001550A9">
              <w:rPr>
                <w:b/>
                <w:bCs/>
              </w:rPr>
              <w:t>A guide to the 3 in 1 teenage booster (Td/IPV)</w:t>
            </w:r>
          </w:p>
          <w:p w14:paraId="6A31667B" w14:textId="77777777" w:rsidR="007A1C1B" w:rsidRPr="001550A9" w:rsidRDefault="007A1C1B" w:rsidP="007A1C1B">
            <w:pPr>
              <w:pStyle w:val="NoSpacing"/>
            </w:pPr>
            <w:r w:rsidRPr="001550A9">
              <w:t>A guide to the booster given in school Year 9 or at age 14. It explains the 3 in 1 teenage booster dose of vaccine that prevents tetanus, diphtheria and polio.</w:t>
            </w:r>
          </w:p>
          <w:p w14:paraId="23E90C78" w14:textId="77777777" w:rsidR="001567A8" w:rsidRPr="001550A9" w:rsidRDefault="001567A8" w:rsidP="00F26B06">
            <w:pPr>
              <w:tabs>
                <w:tab w:val="left" w:pos="1360"/>
              </w:tabs>
              <w:spacing w:after="0" w:line="240" w:lineRule="auto"/>
              <w:rPr>
                <w:rFonts w:cs="Calibri"/>
              </w:rPr>
            </w:pPr>
          </w:p>
        </w:tc>
        <w:tc>
          <w:tcPr>
            <w:tcW w:w="6666" w:type="dxa"/>
          </w:tcPr>
          <w:p w14:paraId="3E902EBC" w14:textId="337EBD3F" w:rsidR="001567A8" w:rsidRPr="007A1C1B" w:rsidRDefault="004614BA" w:rsidP="00F26B06">
            <w:pPr>
              <w:spacing w:after="0" w:line="240" w:lineRule="auto"/>
              <w:rPr>
                <w:rFonts w:cs="Times New Roman"/>
                <w:highlight w:val="yellow"/>
              </w:rPr>
            </w:pPr>
            <w:hyperlink r:id="rId20" w:history="1">
              <w:r w:rsidR="001550A9" w:rsidRPr="00BC1B04">
                <w:rPr>
                  <w:rStyle w:val="Hyperlink"/>
                </w:rPr>
                <w:t>https://www.gov.uk/government/publications/a-guide-to-the-3-in-1-teenage-booster-tdipv/a-guide-to-the-3-in-1-teenage-booster-tdipv-vaccine</w:t>
              </w:r>
            </w:hyperlink>
            <w:r w:rsidR="001550A9">
              <w:t xml:space="preserve"> </w:t>
            </w:r>
          </w:p>
        </w:tc>
      </w:tr>
    </w:tbl>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D5518" w:rsidRPr="004D5518" w14:paraId="73749898" w14:textId="77777777" w:rsidTr="00253E0D">
        <w:trPr>
          <w:trHeight w:val="305"/>
        </w:trPr>
        <w:tc>
          <w:tcPr>
            <w:tcW w:w="16027" w:type="dxa"/>
            <w:tcBorders>
              <w:top w:val="single" w:sz="4" w:space="0" w:color="auto"/>
            </w:tcBorders>
            <w:shd w:val="clear" w:color="auto" w:fill="FFFFCC"/>
          </w:tcPr>
          <w:p w14:paraId="14DCBE13" w14:textId="25100D6B" w:rsidR="004D5518" w:rsidRPr="004D5518" w:rsidRDefault="004D5518" w:rsidP="004D5518">
            <w:r w:rsidRPr="004D5518">
              <w:lastRenderedPageBreak/>
              <w:br w:type="page"/>
            </w:r>
            <w:r w:rsidRPr="004D5518">
              <w:br w:type="page"/>
            </w:r>
            <w:r w:rsidRPr="004D5518">
              <w:br w:type="page"/>
            </w:r>
            <w:r w:rsidRPr="004D5518">
              <w:br w:type="page"/>
            </w:r>
            <w:r w:rsidRPr="004D5518">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r>
            <w:r w:rsidRPr="004D5518">
              <w:rPr>
                <w:b/>
                <w:bCs/>
              </w:rPr>
              <w:br w:type="page"/>
              <w:t xml:space="preserve">Other Topics </w:t>
            </w:r>
            <w:r>
              <w:rPr>
                <w:b/>
                <w:bCs/>
              </w:rPr>
              <w:t>–</w:t>
            </w:r>
            <w:r w:rsidRPr="004D5518">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423"/>
        <w:gridCol w:w="7938"/>
        <w:gridCol w:w="6666"/>
      </w:tblGrid>
      <w:tr w:rsidR="001567A8" w14:paraId="4737D422" w14:textId="77777777" w:rsidTr="00F26B06">
        <w:tc>
          <w:tcPr>
            <w:tcW w:w="1423" w:type="dxa"/>
          </w:tcPr>
          <w:p w14:paraId="74746BF6" w14:textId="3524ADD1" w:rsidR="001567A8" w:rsidRPr="001550A9" w:rsidRDefault="007A1C1B" w:rsidP="007A1C1B">
            <w:pPr>
              <w:pStyle w:val="NoSpacing"/>
            </w:pPr>
            <w:r w:rsidRPr="001550A9">
              <w:t>11 August</w:t>
            </w:r>
          </w:p>
        </w:tc>
        <w:tc>
          <w:tcPr>
            <w:tcW w:w="7938" w:type="dxa"/>
          </w:tcPr>
          <w:p w14:paraId="0F39433C" w14:textId="2A10716B" w:rsidR="007A1C1B" w:rsidRPr="001550A9" w:rsidRDefault="007A1C1B" w:rsidP="007A1C1B">
            <w:pPr>
              <w:pStyle w:val="NoSpacing"/>
              <w:rPr>
                <w:rFonts w:eastAsia="Times New Roman"/>
                <w:lang w:eastAsia="en-GB"/>
              </w:rPr>
            </w:pPr>
            <w:r w:rsidRPr="001550A9">
              <w:rPr>
                <w:rStyle w:val="govuk-caption-xl"/>
                <w:rFonts w:cstheme="minorHAnsi"/>
              </w:rPr>
              <w:t>Government Guidance</w:t>
            </w:r>
          </w:p>
          <w:p w14:paraId="22D502F4" w14:textId="53DBDDA7" w:rsidR="007A1C1B" w:rsidRPr="001550A9" w:rsidRDefault="007A1C1B" w:rsidP="007A1C1B">
            <w:pPr>
              <w:pStyle w:val="NoSpacing"/>
              <w:rPr>
                <w:b/>
                <w:bCs/>
              </w:rPr>
            </w:pPr>
            <w:r w:rsidRPr="001550A9">
              <w:rPr>
                <w:b/>
                <w:bCs/>
              </w:rPr>
              <w:t>Flu vaccination: who should have it this winter and why.</w:t>
            </w:r>
          </w:p>
          <w:p w14:paraId="315EA378" w14:textId="09B62C9A" w:rsidR="001567A8" w:rsidRPr="001550A9" w:rsidRDefault="007A1C1B" w:rsidP="005E2D67">
            <w:pPr>
              <w:pStyle w:val="NoSpacing"/>
            </w:pPr>
            <w:r w:rsidRPr="001550A9">
              <w:t>This explains the importance of the influenza (flu) vaccination this winter: 2023 to 2024.</w:t>
            </w:r>
          </w:p>
        </w:tc>
        <w:tc>
          <w:tcPr>
            <w:tcW w:w="6666" w:type="dxa"/>
          </w:tcPr>
          <w:p w14:paraId="16B20A0A" w14:textId="5BC703FD" w:rsidR="001567A8" w:rsidRPr="007A1C1B" w:rsidRDefault="004614BA" w:rsidP="00F26B06">
            <w:pPr>
              <w:spacing w:after="0" w:line="240" w:lineRule="auto"/>
              <w:rPr>
                <w:highlight w:val="yellow"/>
              </w:rPr>
            </w:pPr>
            <w:hyperlink r:id="rId21" w:history="1">
              <w:r w:rsidR="001550A9" w:rsidRPr="00BC1B04">
                <w:rPr>
                  <w:rStyle w:val="Hyperlink"/>
                </w:rPr>
                <w:t>https://www.gov.uk/government/publications/flu-vaccination-who-should-have-it-this-winter-and-why</w:t>
              </w:r>
            </w:hyperlink>
            <w:r w:rsidR="001550A9">
              <w:t xml:space="preserve"> </w:t>
            </w:r>
          </w:p>
        </w:tc>
      </w:tr>
      <w:tr w:rsidR="001567A8" w:rsidRPr="00A42F73" w14:paraId="36FC9ED6" w14:textId="77777777" w:rsidTr="00F26B06">
        <w:tc>
          <w:tcPr>
            <w:tcW w:w="1423" w:type="dxa"/>
          </w:tcPr>
          <w:p w14:paraId="43D20686" w14:textId="49416FDC" w:rsidR="001567A8" w:rsidRPr="00A42F73" w:rsidRDefault="005E2D67" w:rsidP="00F26B06">
            <w:pPr>
              <w:pStyle w:val="NoSpacing"/>
            </w:pPr>
            <w:r>
              <w:t>18 August</w:t>
            </w:r>
          </w:p>
        </w:tc>
        <w:tc>
          <w:tcPr>
            <w:tcW w:w="7938" w:type="dxa"/>
          </w:tcPr>
          <w:p w14:paraId="05EA7BBE" w14:textId="49C7B2CC" w:rsidR="005E2D67" w:rsidRPr="005E2D67" w:rsidRDefault="005E2D67" w:rsidP="005E2D67">
            <w:pPr>
              <w:tabs>
                <w:tab w:val="left" w:pos="1360"/>
              </w:tabs>
              <w:spacing w:after="0" w:line="240" w:lineRule="auto"/>
              <w:rPr>
                <w:rFonts w:cs="Calibri"/>
              </w:rPr>
            </w:pPr>
            <w:r>
              <w:rPr>
                <w:rFonts w:cs="Calibri"/>
              </w:rPr>
              <w:t xml:space="preserve">UK Health Protection Agency </w:t>
            </w:r>
            <w:r w:rsidRPr="005E2D67">
              <w:rPr>
                <w:rFonts w:cs="Calibri"/>
              </w:rPr>
              <w:t>Collection</w:t>
            </w:r>
          </w:p>
          <w:p w14:paraId="0F99DAC1" w14:textId="77777777" w:rsidR="005E2D67" w:rsidRPr="005E2D67" w:rsidRDefault="005E2D67" w:rsidP="005E2D67">
            <w:pPr>
              <w:tabs>
                <w:tab w:val="left" w:pos="1360"/>
              </w:tabs>
              <w:spacing w:after="0" w:line="240" w:lineRule="auto"/>
              <w:rPr>
                <w:rFonts w:cs="Calibri"/>
                <w:b/>
                <w:bCs/>
              </w:rPr>
            </w:pPr>
            <w:r w:rsidRPr="005E2D67">
              <w:rPr>
                <w:rFonts w:cs="Calibri"/>
                <w:b/>
                <w:bCs/>
              </w:rPr>
              <w:t>Pertussis: guidance, data and analysis</w:t>
            </w:r>
          </w:p>
          <w:p w14:paraId="1C69D078" w14:textId="77777777" w:rsidR="005E2D67" w:rsidRPr="005E2D67" w:rsidRDefault="005E2D67" w:rsidP="005E2D67">
            <w:pPr>
              <w:tabs>
                <w:tab w:val="left" w:pos="1360"/>
              </w:tabs>
              <w:spacing w:after="0" w:line="240" w:lineRule="auto"/>
              <w:rPr>
                <w:rFonts w:cs="Calibri"/>
              </w:rPr>
            </w:pPr>
            <w:r w:rsidRPr="005E2D67">
              <w:rPr>
                <w:rFonts w:cs="Calibri"/>
              </w:rPr>
              <w:t>The symptoms, diagnosis, management, surveillance and epidemiology of pertussis (whooping cough).</w:t>
            </w:r>
          </w:p>
          <w:p w14:paraId="6B512B47" w14:textId="596855DB" w:rsidR="001567A8" w:rsidRPr="00A42F73" w:rsidRDefault="005E2D67" w:rsidP="00F26B06">
            <w:pPr>
              <w:tabs>
                <w:tab w:val="left" w:pos="1360"/>
              </w:tabs>
              <w:spacing w:after="0" w:line="240" w:lineRule="auto"/>
              <w:rPr>
                <w:rFonts w:cs="Calibri"/>
              </w:rPr>
            </w:pPr>
            <w:r w:rsidRPr="005E2D67">
              <w:rPr>
                <w:rFonts w:cs="Calibri"/>
              </w:rPr>
              <w:t>Added 'Pertussis outbreaks in nurseries and educational settings'.</w:t>
            </w:r>
          </w:p>
        </w:tc>
        <w:tc>
          <w:tcPr>
            <w:tcW w:w="6666" w:type="dxa"/>
          </w:tcPr>
          <w:p w14:paraId="23F63283" w14:textId="54F5CFC2" w:rsidR="001567A8" w:rsidRPr="00A42F73" w:rsidRDefault="004614BA" w:rsidP="00F26B06">
            <w:pPr>
              <w:spacing w:after="0" w:line="240" w:lineRule="auto"/>
            </w:pPr>
            <w:hyperlink r:id="rId22" w:history="1">
              <w:r w:rsidR="005E2D67" w:rsidRPr="0065138A">
                <w:rPr>
                  <w:rStyle w:val="Hyperlink"/>
                </w:rPr>
                <w:t>https://www.gov.uk/government/collections/pertussis-guidance-data-and-analysis?utm_medium=email&amp;utm_campaign=govuk-notifications-topic&amp;utm_source=b499f689-8317-4b1f-a119-8d9de01213bd&amp;utm_content=daily</w:t>
              </w:r>
            </w:hyperlink>
            <w:r w:rsidR="005E2D67">
              <w:t xml:space="preserve"> </w:t>
            </w:r>
          </w:p>
        </w:tc>
      </w:tr>
    </w:tbl>
    <w:p w14:paraId="597C567A" w14:textId="47F24F09" w:rsidR="00FA6092" w:rsidRDefault="00FA6092"/>
    <w:tbl>
      <w:tblPr>
        <w:tblStyle w:val="TableGrid"/>
        <w:tblW w:w="16027" w:type="dxa"/>
        <w:tblInd w:w="-294" w:type="dxa"/>
        <w:tblLayout w:type="fixed"/>
        <w:tblLook w:val="04A0" w:firstRow="1" w:lastRow="0" w:firstColumn="1" w:lastColumn="0" w:noHBand="0" w:noVBand="1"/>
      </w:tblPr>
      <w:tblGrid>
        <w:gridCol w:w="1423"/>
        <w:gridCol w:w="7938"/>
        <w:gridCol w:w="6666"/>
      </w:tblGrid>
      <w:tr w:rsidR="00246D2D" w14:paraId="6AB22436" w14:textId="77777777" w:rsidTr="00FA6092">
        <w:trPr>
          <w:trHeight w:val="305"/>
        </w:trPr>
        <w:tc>
          <w:tcPr>
            <w:tcW w:w="16027" w:type="dxa"/>
            <w:gridSpan w:val="3"/>
            <w:tcBorders>
              <w:top w:val="single" w:sz="4" w:space="0" w:color="auto"/>
              <w:bottom w:val="single" w:sz="4" w:space="0" w:color="auto"/>
            </w:tcBorders>
            <w:shd w:val="clear" w:color="auto" w:fill="FFFFCC"/>
          </w:tcPr>
          <w:p w14:paraId="3BC0B37A" w14:textId="7C801A42" w:rsidR="00246D2D" w:rsidRDefault="001975B8">
            <w:pPr>
              <w:spacing w:after="0" w:line="240" w:lineRule="auto"/>
            </w:pPr>
            <w:bookmarkStart w:id="13" w:name="_Hlk144715060"/>
            <w:r>
              <w:br w:type="page"/>
            </w:r>
            <w:r>
              <w:br w:type="page"/>
            </w:r>
            <w:bookmarkStart w:id="14" w:name="_Hlk120518522"/>
            <w:r>
              <w:br w:type="page"/>
            </w:r>
            <w:bookmarkStart w:id="15" w:name="_Hlk104193519"/>
            <w:r>
              <w:rPr>
                <w:b/>
                <w:bCs/>
              </w:rPr>
              <w:t xml:space="preserve">COVID-19 guidance and updates </w:t>
            </w:r>
          </w:p>
        </w:tc>
      </w:tr>
      <w:tr w:rsidR="00246D2D" w14:paraId="60B69FD8" w14:textId="77777777" w:rsidTr="00FA6092">
        <w:tc>
          <w:tcPr>
            <w:tcW w:w="1423" w:type="dxa"/>
          </w:tcPr>
          <w:p w14:paraId="4F24241A" w14:textId="01774F35" w:rsidR="00246D2D" w:rsidRDefault="001550A9">
            <w:pPr>
              <w:spacing w:after="0" w:line="240" w:lineRule="auto"/>
            </w:pPr>
            <w:bookmarkStart w:id="16" w:name="_Hlk123628404"/>
            <w:bookmarkStart w:id="17" w:name="_Hlk141862395"/>
            <w:bookmarkEnd w:id="14"/>
            <w:bookmarkEnd w:id="13"/>
            <w:r>
              <w:t xml:space="preserve">8 August </w:t>
            </w:r>
          </w:p>
        </w:tc>
        <w:tc>
          <w:tcPr>
            <w:tcW w:w="7938" w:type="dxa"/>
          </w:tcPr>
          <w:p w14:paraId="5306493F" w14:textId="06AC8530" w:rsidR="001550A9" w:rsidRPr="001550A9" w:rsidRDefault="001550A9" w:rsidP="001550A9">
            <w:pPr>
              <w:spacing w:after="0" w:line="240" w:lineRule="auto"/>
              <w:rPr>
                <w:rFonts w:ascii="Calibri" w:eastAsia="Calibri" w:hAnsi="Calibri" w:cs="Calibri"/>
              </w:rPr>
            </w:pPr>
            <w:r>
              <w:rPr>
                <w:rFonts w:ascii="Calibri" w:eastAsia="Calibri" w:hAnsi="Calibri" w:cs="Calibri"/>
              </w:rPr>
              <w:t xml:space="preserve">Department of health &amp; Social Care </w:t>
            </w:r>
            <w:r w:rsidRPr="001550A9">
              <w:rPr>
                <w:rFonts w:ascii="Calibri" w:eastAsia="Calibri" w:hAnsi="Calibri" w:cs="Calibri"/>
              </w:rPr>
              <w:t>Independent report</w:t>
            </w:r>
          </w:p>
          <w:p w14:paraId="3334DDD0" w14:textId="77777777" w:rsidR="001550A9" w:rsidRPr="001550A9" w:rsidRDefault="001550A9" w:rsidP="001550A9">
            <w:pPr>
              <w:spacing w:after="0" w:line="240" w:lineRule="auto"/>
              <w:rPr>
                <w:rFonts w:ascii="Calibri" w:eastAsia="Calibri" w:hAnsi="Calibri" w:cs="Calibri"/>
                <w:b/>
                <w:bCs/>
              </w:rPr>
            </w:pPr>
            <w:r w:rsidRPr="001550A9">
              <w:rPr>
                <w:rFonts w:ascii="Calibri" w:eastAsia="Calibri" w:hAnsi="Calibri" w:cs="Calibri"/>
                <w:b/>
                <w:bCs/>
              </w:rPr>
              <w:t>COVID-19 autumn 2023 vaccination programme: JCVI advice, 26 May 2023</w:t>
            </w:r>
          </w:p>
          <w:p w14:paraId="0E2E4BEF" w14:textId="77777777" w:rsidR="001550A9" w:rsidRPr="001550A9" w:rsidRDefault="001550A9" w:rsidP="001550A9">
            <w:pPr>
              <w:spacing w:after="0" w:line="240" w:lineRule="auto"/>
              <w:rPr>
                <w:rFonts w:ascii="Calibri" w:eastAsia="Calibri" w:hAnsi="Calibri" w:cs="Calibri"/>
              </w:rPr>
            </w:pPr>
            <w:r w:rsidRPr="001550A9">
              <w:rPr>
                <w:rFonts w:ascii="Calibri" w:eastAsia="Calibri" w:hAnsi="Calibri" w:cs="Calibri"/>
              </w:rPr>
              <w:t>Statement setting out the advice from the Joint Committee on Vaccination and Immunisation (JCVI) on the COVID-19 vaccination programme for autumn 2023.</w:t>
            </w:r>
          </w:p>
          <w:p w14:paraId="3306EC23" w14:textId="791594A8" w:rsidR="00246D2D" w:rsidRDefault="00246D2D" w:rsidP="00E91F5A">
            <w:pPr>
              <w:spacing w:after="0" w:line="240" w:lineRule="auto"/>
              <w:rPr>
                <w:rFonts w:ascii="Calibri" w:eastAsia="Calibri" w:hAnsi="Calibri" w:cs="Calibri"/>
              </w:rPr>
            </w:pPr>
          </w:p>
        </w:tc>
        <w:tc>
          <w:tcPr>
            <w:tcW w:w="6666" w:type="dxa"/>
          </w:tcPr>
          <w:p w14:paraId="2B9DD30F" w14:textId="60232660" w:rsidR="00246D2D" w:rsidRDefault="004614BA">
            <w:pPr>
              <w:spacing w:after="0" w:line="240" w:lineRule="auto"/>
            </w:pPr>
            <w:hyperlink r:id="rId23" w:history="1">
              <w:r w:rsidR="001550A9" w:rsidRPr="00BC1B04">
                <w:rPr>
                  <w:rStyle w:val="Hyperlink"/>
                </w:rPr>
                <w:t>https://www.gov.uk/government/publications/covid-19-autumn-2023-vaccination-programme-jcvi-advice-26-may-2023?utm_medium=email&amp;utm_campaign=govuk-notifications-topic&amp;utm_source=c3db5209-7b48-412b-8398-61e10876cbbe&amp;utm_content=daily</w:t>
              </w:r>
            </w:hyperlink>
            <w:r w:rsidR="001550A9">
              <w:t xml:space="preserve"> </w:t>
            </w:r>
          </w:p>
        </w:tc>
      </w:tr>
      <w:tr w:rsidR="00246D2D" w14:paraId="4587BC04" w14:textId="77777777" w:rsidTr="00FA6092">
        <w:tc>
          <w:tcPr>
            <w:tcW w:w="1423" w:type="dxa"/>
          </w:tcPr>
          <w:p w14:paraId="591F008D" w14:textId="5343DAEF" w:rsidR="00246D2D" w:rsidRDefault="005E2D67">
            <w:pPr>
              <w:spacing w:after="0" w:line="240" w:lineRule="auto"/>
            </w:pPr>
            <w:bookmarkStart w:id="18" w:name="_Hlk115765790"/>
            <w:bookmarkEnd w:id="16"/>
            <w:r>
              <w:t>18 August</w:t>
            </w:r>
          </w:p>
        </w:tc>
        <w:tc>
          <w:tcPr>
            <w:tcW w:w="7938" w:type="dxa"/>
          </w:tcPr>
          <w:p w14:paraId="07D35AEC" w14:textId="4D81DADD" w:rsidR="005E2D67" w:rsidRPr="005E2D67" w:rsidRDefault="005E2D67" w:rsidP="005E2D67">
            <w:pPr>
              <w:spacing w:after="0" w:line="240" w:lineRule="auto"/>
              <w:rPr>
                <w:rFonts w:ascii="Calibri" w:eastAsia="Calibri" w:hAnsi="Calibri" w:cs="Calibri"/>
              </w:rPr>
            </w:pPr>
            <w:r>
              <w:rPr>
                <w:rFonts w:ascii="Calibri" w:eastAsia="Calibri" w:hAnsi="Calibri" w:cs="Calibri"/>
              </w:rPr>
              <w:t xml:space="preserve">UK Health Security Agency </w:t>
            </w:r>
            <w:r w:rsidRPr="005E2D67">
              <w:rPr>
                <w:rFonts w:ascii="Calibri" w:eastAsia="Calibri" w:hAnsi="Calibri" w:cs="Calibri"/>
              </w:rPr>
              <w:t>News story</w:t>
            </w:r>
          </w:p>
          <w:p w14:paraId="5253B233" w14:textId="77777777" w:rsidR="005E2D67" w:rsidRPr="005E2D67" w:rsidRDefault="005E2D67" w:rsidP="005E2D67">
            <w:pPr>
              <w:spacing w:after="0" w:line="240" w:lineRule="auto"/>
              <w:rPr>
                <w:rFonts w:ascii="Calibri" w:eastAsia="Calibri" w:hAnsi="Calibri" w:cs="Calibri"/>
                <w:b/>
                <w:bCs/>
              </w:rPr>
            </w:pPr>
            <w:r w:rsidRPr="005E2D67">
              <w:rPr>
                <w:rFonts w:ascii="Calibri" w:eastAsia="Calibri" w:hAnsi="Calibri" w:cs="Calibri"/>
                <w:b/>
                <w:bCs/>
              </w:rPr>
              <w:t>COVID-19 variants identified in the UK – latest updates</w:t>
            </w:r>
          </w:p>
          <w:p w14:paraId="6FE83DA5" w14:textId="77777777" w:rsidR="005E2D67" w:rsidRPr="005E2D67" w:rsidRDefault="005E2D67" w:rsidP="005E2D67">
            <w:pPr>
              <w:spacing w:after="0" w:line="240" w:lineRule="auto"/>
              <w:rPr>
                <w:rFonts w:ascii="Calibri" w:eastAsia="Calibri" w:hAnsi="Calibri" w:cs="Calibri"/>
              </w:rPr>
            </w:pPr>
            <w:r w:rsidRPr="005E2D67">
              <w:rPr>
                <w:rFonts w:ascii="Calibri" w:eastAsia="Calibri" w:hAnsi="Calibri" w:cs="Calibri"/>
              </w:rPr>
              <w:t>Latest updates on SARS-CoV-2 variants detected in the UK.</w:t>
            </w:r>
          </w:p>
          <w:p w14:paraId="5E733322" w14:textId="77777777" w:rsidR="005E2D67" w:rsidRPr="005E2D67" w:rsidRDefault="005E2D67" w:rsidP="005E2D67">
            <w:pPr>
              <w:spacing w:after="0" w:line="240" w:lineRule="auto"/>
              <w:rPr>
                <w:rFonts w:ascii="Calibri" w:eastAsia="Calibri" w:hAnsi="Calibri" w:cs="Calibri"/>
              </w:rPr>
            </w:pPr>
            <w:r w:rsidRPr="005E2D67">
              <w:rPr>
                <w:rFonts w:ascii="Calibri" w:eastAsia="Calibri" w:hAnsi="Calibri" w:cs="Calibri"/>
              </w:rPr>
              <w:t>UKHSA publishes risk assessment for BA.2.86</w:t>
            </w:r>
          </w:p>
          <w:p w14:paraId="3AD6B1AB" w14:textId="047D7659" w:rsidR="00246D2D" w:rsidRDefault="005E2D67" w:rsidP="005E2D67">
            <w:pPr>
              <w:spacing w:after="0" w:line="240" w:lineRule="auto"/>
              <w:rPr>
                <w:rFonts w:ascii="Calibri" w:eastAsia="Calibri" w:hAnsi="Calibri" w:cs="Calibri"/>
              </w:rPr>
            </w:pPr>
            <w:r w:rsidRPr="005E2D67">
              <w:rPr>
                <w:rFonts w:ascii="Calibri" w:eastAsia="Calibri" w:hAnsi="Calibri" w:cs="Calibri"/>
              </w:rPr>
              <w:t>The UK Health Security Agency (UKHSA) has published an initial risk assessment of the SARS-CoV-2 variant BA.2.86. This variant was detected in the UK on Friday 18 August, and has also been identified in Israel, Denmark and the US. It has been designated as V-23AUG-01 for the purpose of UKHSA monitoring.</w:t>
            </w:r>
          </w:p>
        </w:tc>
        <w:tc>
          <w:tcPr>
            <w:tcW w:w="6666" w:type="dxa"/>
          </w:tcPr>
          <w:p w14:paraId="665AD419" w14:textId="6F78FBC5" w:rsidR="00246D2D" w:rsidRDefault="004614BA">
            <w:pPr>
              <w:spacing w:after="0" w:line="240" w:lineRule="auto"/>
            </w:pPr>
            <w:hyperlink r:id="rId24" w:anchor="full-publication-update-history" w:history="1">
              <w:r w:rsidR="005E2D67" w:rsidRPr="0065138A">
                <w:rPr>
                  <w:rStyle w:val="Hyperlink"/>
                </w:rPr>
                <w:t>https://www.gov.uk/government/news/covid-19-variants-identified-in-the-uk-latest-updates?utm_medium=email&amp;utm_campaign=govuk-notifications-topic&amp;utm_source=441feaf1-5990-440b-9319-3140042d6103&amp;utm_content=daily#full-publication-update-history</w:t>
              </w:r>
            </w:hyperlink>
            <w:r w:rsidR="005E2D67">
              <w:t xml:space="preserve"> </w:t>
            </w:r>
          </w:p>
        </w:tc>
      </w:tr>
      <w:tr w:rsidR="00246D2D" w14:paraId="7912161A" w14:textId="77777777" w:rsidTr="00FA6092">
        <w:tc>
          <w:tcPr>
            <w:tcW w:w="1423" w:type="dxa"/>
            <w:tcBorders>
              <w:top w:val="single" w:sz="4" w:space="0" w:color="auto"/>
              <w:bottom w:val="single" w:sz="4" w:space="0" w:color="auto"/>
            </w:tcBorders>
            <w:shd w:val="clear" w:color="auto" w:fill="auto"/>
          </w:tcPr>
          <w:p w14:paraId="0344C5BD" w14:textId="47E914AE" w:rsidR="00246D2D" w:rsidRDefault="004D3398">
            <w:pPr>
              <w:spacing w:after="0" w:line="240" w:lineRule="auto"/>
            </w:pPr>
            <w:bookmarkStart w:id="19" w:name="_Hlk144366103"/>
            <w:bookmarkEnd w:id="18"/>
            <w:r>
              <w:t xml:space="preserve">30 August </w:t>
            </w:r>
          </w:p>
        </w:tc>
        <w:tc>
          <w:tcPr>
            <w:tcW w:w="7938" w:type="dxa"/>
            <w:tcBorders>
              <w:top w:val="single" w:sz="4" w:space="0" w:color="auto"/>
              <w:bottom w:val="single" w:sz="4" w:space="0" w:color="auto"/>
            </w:tcBorders>
            <w:shd w:val="clear" w:color="auto" w:fill="auto"/>
          </w:tcPr>
          <w:p w14:paraId="79C0AC89" w14:textId="1F8C4F11" w:rsidR="004D3398" w:rsidRPr="004D3398" w:rsidRDefault="004D3398" w:rsidP="004D3398">
            <w:pPr>
              <w:spacing w:after="0" w:line="240" w:lineRule="auto"/>
            </w:pPr>
            <w:r>
              <w:t xml:space="preserve">Department of Health and Security </w:t>
            </w:r>
            <w:r w:rsidRPr="004D3398">
              <w:t>Press release</w:t>
            </w:r>
          </w:p>
          <w:p w14:paraId="6FA7ECAB" w14:textId="77777777" w:rsidR="004D3398" w:rsidRPr="004D3398" w:rsidRDefault="004D3398" w:rsidP="004D3398">
            <w:pPr>
              <w:spacing w:after="0" w:line="240" w:lineRule="auto"/>
              <w:rPr>
                <w:b/>
                <w:bCs/>
              </w:rPr>
            </w:pPr>
            <w:r w:rsidRPr="004D3398">
              <w:rPr>
                <w:b/>
                <w:bCs/>
              </w:rPr>
              <w:t>Flu and COVID autumn vaccine programmes brought forward</w:t>
            </w:r>
          </w:p>
          <w:p w14:paraId="182F415A" w14:textId="77777777" w:rsidR="004D3398" w:rsidRPr="004D3398" w:rsidRDefault="004D3398" w:rsidP="004D3398">
            <w:pPr>
              <w:spacing w:after="0" w:line="240" w:lineRule="auto"/>
            </w:pPr>
            <w:r w:rsidRPr="004D3398">
              <w:t>Precautionary measure taken to protect those most vulnerable from illness during winter following the identification of COVID-19 variant BA.2.86.</w:t>
            </w:r>
          </w:p>
          <w:p w14:paraId="2AE06BA0" w14:textId="77777777" w:rsidR="004D3398" w:rsidRDefault="004D3398" w:rsidP="004D3398">
            <w:pPr>
              <w:spacing w:after="0" w:line="240" w:lineRule="auto"/>
            </w:pPr>
          </w:p>
          <w:p w14:paraId="1C28EA24" w14:textId="77777777" w:rsidR="004D3398" w:rsidRDefault="004D3398" w:rsidP="004D3398">
            <w:pPr>
              <w:spacing w:after="0" w:line="240" w:lineRule="auto"/>
            </w:pPr>
          </w:p>
          <w:p w14:paraId="666B9880" w14:textId="02991622" w:rsidR="00246D2D" w:rsidRDefault="00246D2D" w:rsidP="003D109D">
            <w:pPr>
              <w:spacing w:after="0" w:line="240" w:lineRule="auto"/>
            </w:pPr>
          </w:p>
        </w:tc>
        <w:tc>
          <w:tcPr>
            <w:tcW w:w="6666" w:type="dxa"/>
            <w:tcBorders>
              <w:top w:val="single" w:sz="4" w:space="0" w:color="auto"/>
              <w:bottom w:val="single" w:sz="4" w:space="0" w:color="auto"/>
            </w:tcBorders>
            <w:shd w:val="clear" w:color="auto" w:fill="auto"/>
          </w:tcPr>
          <w:p w14:paraId="3CF5B604" w14:textId="2C4B6CE1" w:rsidR="004D3398" w:rsidRDefault="004614BA">
            <w:pPr>
              <w:spacing w:after="0" w:line="240" w:lineRule="auto"/>
            </w:pPr>
            <w:hyperlink r:id="rId25" w:history="1">
              <w:r w:rsidR="004D3398" w:rsidRPr="00D41A2A">
                <w:rPr>
                  <w:rStyle w:val="Hyperlink"/>
                </w:rPr>
                <w:t>https://www.gov.uk/government/news/flu-and-covid-autumn-vaccine-programmes-brought-forward?utm_medium=email&amp;utm_campaign=govuk-notifications-topic&amp;utm_source=f8d28cb9-e339-407e-87cc-21e71b96a9bd&amp;utm_content=daily</w:t>
              </w:r>
            </w:hyperlink>
            <w:r w:rsidR="004D3398">
              <w:t xml:space="preserve"> </w:t>
            </w:r>
          </w:p>
          <w:p w14:paraId="7D08F3E5" w14:textId="77777777" w:rsidR="004D3398" w:rsidRDefault="004D3398">
            <w:pPr>
              <w:spacing w:after="0" w:line="240" w:lineRule="auto"/>
            </w:pPr>
          </w:p>
          <w:p w14:paraId="48C64356" w14:textId="2C44A92E" w:rsidR="004D3398" w:rsidRDefault="004D3398">
            <w:pPr>
              <w:spacing w:after="0" w:line="240" w:lineRule="auto"/>
            </w:pPr>
            <w:r>
              <w:t xml:space="preserve"> </w:t>
            </w:r>
          </w:p>
        </w:tc>
      </w:tr>
    </w:tbl>
    <w:p w14:paraId="5E86986D" w14:textId="77777777" w:rsidR="004614BA" w:rsidRDefault="004614BA">
      <w:r>
        <w:br w:type="page"/>
      </w:r>
    </w:p>
    <w:tbl>
      <w:tblPr>
        <w:tblStyle w:val="TableGrid"/>
        <w:tblW w:w="16027" w:type="dxa"/>
        <w:tblInd w:w="-294" w:type="dxa"/>
        <w:tblLayout w:type="fixed"/>
        <w:tblLook w:val="04A0" w:firstRow="1" w:lastRow="0" w:firstColumn="1" w:lastColumn="0" w:noHBand="0" w:noVBand="1"/>
      </w:tblPr>
      <w:tblGrid>
        <w:gridCol w:w="1423"/>
        <w:gridCol w:w="7938"/>
        <w:gridCol w:w="6666"/>
      </w:tblGrid>
      <w:tr w:rsidR="004614BA" w14:paraId="7865A678" w14:textId="77777777" w:rsidTr="00253E0D">
        <w:trPr>
          <w:trHeight w:val="305"/>
        </w:trPr>
        <w:tc>
          <w:tcPr>
            <w:tcW w:w="16027" w:type="dxa"/>
            <w:gridSpan w:val="3"/>
            <w:tcBorders>
              <w:top w:val="single" w:sz="4" w:space="0" w:color="auto"/>
              <w:bottom w:val="single" w:sz="4" w:space="0" w:color="auto"/>
            </w:tcBorders>
            <w:shd w:val="clear" w:color="auto" w:fill="FFFFCC"/>
          </w:tcPr>
          <w:p w14:paraId="30BDB215" w14:textId="77777777" w:rsidR="004614BA" w:rsidRDefault="004614BA" w:rsidP="00253E0D">
            <w:pPr>
              <w:spacing w:after="0" w:line="240" w:lineRule="auto"/>
            </w:pPr>
            <w:r>
              <w:lastRenderedPageBreak/>
              <w:br w:type="page"/>
            </w:r>
            <w:r>
              <w:br w:type="page"/>
            </w:r>
            <w:r>
              <w:br w:type="page"/>
            </w:r>
            <w:r>
              <w:rPr>
                <w:b/>
                <w:bCs/>
              </w:rPr>
              <w:t xml:space="preserve">COVID-19 guidance and updates </w:t>
            </w:r>
          </w:p>
        </w:tc>
      </w:tr>
      <w:tr w:rsidR="003D109D" w14:paraId="18513A1B" w14:textId="77777777" w:rsidTr="00FA6092">
        <w:tc>
          <w:tcPr>
            <w:tcW w:w="1423" w:type="dxa"/>
            <w:tcBorders>
              <w:top w:val="single" w:sz="4" w:space="0" w:color="auto"/>
              <w:bottom w:val="single" w:sz="4" w:space="0" w:color="auto"/>
            </w:tcBorders>
            <w:shd w:val="clear" w:color="auto" w:fill="auto"/>
          </w:tcPr>
          <w:p w14:paraId="07A04A28" w14:textId="09C2F78A" w:rsidR="003D109D" w:rsidRDefault="004614BA">
            <w:pPr>
              <w:spacing w:after="0" w:line="240" w:lineRule="auto"/>
            </w:pPr>
            <w:r>
              <w:t>30 August</w:t>
            </w:r>
          </w:p>
        </w:tc>
        <w:tc>
          <w:tcPr>
            <w:tcW w:w="7938" w:type="dxa"/>
            <w:tcBorders>
              <w:top w:val="single" w:sz="4" w:space="0" w:color="auto"/>
              <w:bottom w:val="single" w:sz="4" w:space="0" w:color="auto"/>
            </w:tcBorders>
            <w:shd w:val="clear" w:color="auto" w:fill="auto"/>
          </w:tcPr>
          <w:p w14:paraId="7F2EDB65" w14:textId="77777777" w:rsidR="003D109D" w:rsidRPr="003D109D" w:rsidRDefault="003D109D" w:rsidP="003D109D">
            <w:pPr>
              <w:spacing w:after="0" w:line="240" w:lineRule="auto"/>
            </w:pPr>
            <w:r w:rsidRPr="003D109D">
              <w:t>Independent report new publication</w:t>
            </w:r>
          </w:p>
          <w:p w14:paraId="43A3BDBC" w14:textId="77777777" w:rsidR="003D109D" w:rsidRPr="003D109D" w:rsidRDefault="003D109D" w:rsidP="003D109D">
            <w:pPr>
              <w:spacing w:after="0" w:line="240" w:lineRule="auto"/>
              <w:rPr>
                <w:b/>
                <w:bCs/>
              </w:rPr>
            </w:pPr>
            <w:r w:rsidRPr="003D109D">
              <w:rPr>
                <w:b/>
                <w:bCs/>
              </w:rPr>
              <w:t>COVID-19 autumn 2023 vaccination programme: JCVI update, 7 July 2023</w:t>
            </w:r>
          </w:p>
          <w:p w14:paraId="7BB29B80" w14:textId="77777777" w:rsidR="003D109D" w:rsidRPr="003D109D" w:rsidRDefault="003D109D" w:rsidP="003D109D">
            <w:pPr>
              <w:spacing w:after="0" w:line="240" w:lineRule="auto"/>
            </w:pPr>
            <w:r w:rsidRPr="003D109D">
              <w:t>Statement updating the advice from the Joint Committee on Vaccination and Immunisation (JCVI) on the COVID-19 vaccination programme for autumn 2023.</w:t>
            </w:r>
          </w:p>
          <w:p w14:paraId="0E048546" w14:textId="77777777" w:rsidR="003D109D" w:rsidRPr="003D109D" w:rsidRDefault="003D109D" w:rsidP="003D109D">
            <w:pPr>
              <w:spacing w:after="0" w:line="240" w:lineRule="auto"/>
            </w:pPr>
          </w:p>
          <w:p w14:paraId="5E798700" w14:textId="77777777" w:rsidR="003D109D" w:rsidRPr="003D109D" w:rsidRDefault="003D109D" w:rsidP="003D109D">
            <w:pPr>
              <w:spacing w:after="0" w:line="240" w:lineRule="auto"/>
            </w:pPr>
          </w:p>
          <w:p w14:paraId="773CEA28" w14:textId="77777777" w:rsidR="003D109D" w:rsidRPr="003D109D" w:rsidRDefault="003D109D" w:rsidP="003D109D">
            <w:pPr>
              <w:spacing w:after="0" w:line="240" w:lineRule="auto"/>
            </w:pPr>
          </w:p>
          <w:p w14:paraId="76EFF498" w14:textId="77777777" w:rsidR="003D109D" w:rsidRPr="003D109D" w:rsidRDefault="003D109D" w:rsidP="003D109D">
            <w:pPr>
              <w:spacing w:after="0" w:line="240" w:lineRule="auto"/>
            </w:pPr>
            <w:r w:rsidRPr="003D109D">
              <w:t>Independent report</w:t>
            </w:r>
          </w:p>
          <w:p w14:paraId="6E8752FE" w14:textId="77777777" w:rsidR="003D109D" w:rsidRPr="003D109D" w:rsidRDefault="003D109D" w:rsidP="003D109D">
            <w:pPr>
              <w:spacing w:after="0" w:line="240" w:lineRule="auto"/>
              <w:rPr>
                <w:b/>
                <w:bCs/>
              </w:rPr>
            </w:pPr>
            <w:r w:rsidRPr="003D109D">
              <w:rPr>
                <w:b/>
                <w:bCs/>
              </w:rPr>
              <w:t>COVID-19 autumn 2023 vaccination programme: JCVI advice, 26 May 2023</w:t>
            </w:r>
          </w:p>
          <w:p w14:paraId="5887CA24" w14:textId="77777777" w:rsidR="003D109D" w:rsidRPr="003D109D" w:rsidRDefault="003D109D" w:rsidP="003D109D">
            <w:pPr>
              <w:spacing w:after="0" w:line="240" w:lineRule="auto"/>
            </w:pPr>
            <w:r w:rsidRPr="003D109D">
              <w:t>Statement setting out the advice from the Joint Committee on Vaccination and Immunisation (JCVI) on the COVID-19 vaccination programme for autumn 2023.</w:t>
            </w:r>
          </w:p>
          <w:p w14:paraId="2B49985B" w14:textId="77777777" w:rsidR="003D109D" w:rsidRDefault="003D109D" w:rsidP="004D5518">
            <w:pPr>
              <w:spacing w:after="0" w:line="240" w:lineRule="auto"/>
            </w:pPr>
          </w:p>
        </w:tc>
        <w:tc>
          <w:tcPr>
            <w:tcW w:w="6666" w:type="dxa"/>
            <w:tcBorders>
              <w:top w:val="single" w:sz="4" w:space="0" w:color="auto"/>
              <w:bottom w:val="single" w:sz="4" w:space="0" w:color="auto"/>
            </w:tcBorders>
            <w:shd w:val="clear" w:color="auto" w:fill="auto"/>
          </w:tcPr>
          <w:p w14:paraId="79984D3F" w14:textId="77777777" w:rsidR="003D109D" w:rsidRPr="003D109D" w:rsidRDefault="003D109D" w:rsidP="003D109D">
            <w:pPr>
              <w:spacing w:after="0" w:line="240" w:lineRule="auto"/>
            </w:pPr>
            <w:hyperlink r:id="rId26" w:history="1">
              <w:r w:rsidRPr="003D109D">
                <w:rPr>
                  <w:rStyle w:val="Hyperlink"/>
                </w:rPr>
                <w:t>https://www.gov.uk/government/publications/covid-19-autumn-2023-vaccination-programme-jcvi-update-7-july-2023?utm_medium=email&amp;utm_campaign=govuk-notifications-topic&amp;utm_source=8362a868-b1d7-422e-90c6-383fa5d19ce8&amp;utm_content=daily</w:t>
              </w:r>
            </w:hyperlink>
            <w:r w:rsidRPr="003D109D">
              <w:t xml:space="preserve"> </w:t>
            </w:r>
          </w:p>
          <w:p w14:paraId="62D85123" w14:textId="77777777" w:rsidR="003D109D" w:rsidRPr="003D109D" w:rsidRDefault="003D109D" w:rsidP="003D109D">
            <w:pPr>
              <w:spacing w:after="0" w:line="240" w:lineRule="auto"/>
            </w:pPr>
          </w:p>
          <w:p w14:paraId="1FAD913F" w14:textId="77777777" w:rsidR="003D109D" w:rsidRPr="003D109D" w:rsidRDefault="003D109D" w:rsidP="003D109D">
            <w:pPr>
              <w:spacing w:after="0" w:line="240" w:lineRule="auto"/>
            </w:pPr>
          </w:p>
          <w:p w14:paraId="41669AE6" w14:textId="60A9D615" w:rsidR="003D109D" w:rsidRDefault="003D109D" w:rsidP="003D109D">
            <w:pPr>
              <w:spacing w:after="0" w:line="240" w:lineRule="auto"/>
            </w:pPr>
            <w:hyperlink r:id="rId27" w:history="1">
              <w:r w:rsidRPr="003D109D">
                <w:rPr>
                  <w:rStyle w:val="Hyperlink"/>
                </w:rPr>
                <w:t>https://www.gov.uk/government/publications/covid-19-autumn-2023-vaccination-programme-jcvi-advice-26-may-2023?utm_medium=email&amp;utm_campaign=govuk-notifications-topic&amp;utm_source=ca64bc84-d564-457a-9b0c-b8575b34a89b&amp;utm_content=daily</w:t>
              </w:r>
            </w:hyperlink>
          </w:p>
        </w:tc>
      </w:tr>
      <w:bookmarkEnd w:id="19"/>
      <w:tr w:rsidR="00246D2D" w14:paraId="772BCDF5" w14:textId="77777777" w:rsidTr="00FA6092">
        <w:tc>
          <w:tcPr>
            <w:tcW w:w="1423" w:type="dxa"/>
            <w:tcBorders>
              <w:top w:val="single" w:sz="4" w:space="0" w:color="auto"/>
              <w:bottom w:val="single" w:sz="4" w:space="0" w:color="auto"/>
            </w:tcBorders>
            <w:shd w:val="clear" w:color="auto" w:fill="auto"/>
          </w:tcPr>
          <w:p w14:paraId="45E6D7CF" w14:textId="46149A1D" w:rsidR="00246D2D" w:rsidRDefault="004D5518">
            <w:pPr>
              <w:spacing w:after="0" w:line="240" w:lineRule="auto"/>
            </w:pPr>
            <w:r>
              <w:t>31 August</w:t>
            </w:r>
          </w:p>
        </w:tc>
        <w:tc>
          <w:tcPr>
            <w:tcW w:w="7938" w:type="dxa"/>
            <w:tcBorders>
              <w:top w:val="single" w:sz="4" w:space="0" w:color="auto"/>
              <w:bottom w:val="single" w:sz="4" w:space="0" w:color="auto"/>
            </w:tcBorders>
            <w:shd w:val="clear" w:color="auto" w:fill="auto"/>
          </w:tcPr>
          <w:p w14:paraId="6102F9F4" w14:textId="47FC8DD0" w:rsidR="004D5518" w:rsidRPr="004D5518" w:rsidRDefault="004D5518" w:rsidP="004D5518">
            <w:pPr>
              <w:spacing w:after="0" w:line="240" w:lineRule="auto"/>
            </w:pPr>
            <w:r>
              <w:t xml:space="preserve">UK Health Security Agency </w:t>
            </w:r>
            <w:r w:rsidRPr="004D5518">
              <w:t>Official Statistics</w:t>
            </w:r>
          </w:p>
          <w:p w14:paraId="4A3C011F" w14:textId="77777777" w:rsidR="004D5518" w:rsidRPr="004D5518" w:rsidRDefault="004D5518" w:rsidP="004D5518">
            <w:pPr>
              <w:spacing w:after="0" w:line="240" w:lineRule="auto"/>
              <w:rPr>
                <w:b/>
                <w:bCs/>
              </w:rPr>
            </w:pPr>
            <w:r w:rsidRPr="004D5518">
              <w:rPr>
                <w:b/>
                <w:bCs/>
              </w:rPr>
              <w:t>National flu and COVID-19 surveillance reports: 2023 to 2024 season</w:t>
            </w:r>
          </w:p>
          <w:p w14:paraId="7B03E949" w14:textId="77777777" w:rsidR="004D5518" w:rsidRPr="004D5518" w:rsidRDefault="004D5518" w:rsidP="004D5518">
            <w:pPr>
              <w:spacing w:after="0" w:line="240" w:lineRule="auto"/>
            </w:pPr>
            <w:r w:rsidRPr="004D5518">
              <w:t>National influenza and COVID-19 report: monitoring COVID-19 activity, seasonal flu and other seasonal respiratory illnesses.</w:t>
            </w:r>
          </w:p>
          <w:p w14:paraId="5B33571F" w14:textId="707BAD01" w:rsidR="00246D2D" w:rsidRDefault="004D5518">
            <w:pPr>
              <w:spacing w:after="0" w:line="240" w:lineRule="auto"/>
            </w:pPr>
            <w:r w:rsidRPr="004D5518">
              <w:t>Added report, graphs and data for week 35.</w:t>
            </w:r>
          </w:p>
        </w:tc>
        <w:tc>
          <w:tcPr>
            <w:tcW w:w="6666" w:type="dxa"/>
            <w:tcBorders>
              <w:top w:val="single" w:sz="4" w:space="0" w:color="auto"/>
              <w:bottom w:val="single" w:sz="4" w:space="0" w:color="auto"/>
            </w:tcBorders>
            <w:shd w:val="clear" w:color="auto" w:fill="auto"/>
          </w:tcPr>
          <w:p w14:paraId="5BA229D6" w14:textId="193E910F" w:rsidR="00246D2D" w:rsidRDefault="004D5518">
            <w:pPr>
              <w:spacing w:after="0" w:line="240" w:lineRule="auto"/>
            </w:pPr>
            <w:hyperlink r:id="rId28" w:history="1">
              <w:r w:rsidRPr="003D1AB6">
                <w:rPr>
                  <w:rStyle w:val="Hyperlink"/>
                </w:rPr>
                <w:t>https://www.gov.uk/government/statistics/national-flu-and-covid-19-surveillance-reports-2023-to-2024-season?utm_medium=email&amp;utm_campaign=govuk-notifications-topic&amp;utm_source=af18a52a-a59e-4107-822b-856b5197a54b&amp;utm_content=daily</w:t>
              </w:r>
            </w:hyperlink>
            <w:r>
              <w:t xml:space="preserve"> </w:t>
            </w:r>
          </w:p>
        </w:tc>
      </w:tr>
      <w:tr w:rsidR="00246D2D" w14:paraId="676E8351" w14:textId="77777777" w:rsidTr="00FA6092">
        <w:tc>
          <w:tcPr>
            <w:tcW w:w="1423" w:type="dxa"/>
          </w:tcPr>
          <w:p w14:paraId="66891A53" w14:textId="70517726" w:rsidR="00246D2D" w:rsidRDefault="004D5518">
            <w:pPr>
              <w:spacing w:after="0" w:line="240" w:lineRule="auto"/>
              <w:rPr>
                <w:rFonts w:cs="Calibri"/>
              </w:rPr>
            </w:pPr>
            <w:bookmarkStart w:id="20" w:name="_Hlk130890199"/>
            <w:bookmarkEnd w:id="15"/>
            <w:r w:rsidRPr="004D5518">
              <w:rPr>
                <w:rFonts w:cs="Calibri"/>
              </w:rPr>
              <w:t>31 August</w:t>
            </w:r>
          </w:p>
        </w:tc>
        <w:tc>
          <w:tcPr>
            <w:tcW w:w="7938" w:type="dxa"/>
          </w:tcPr>
          <w:p w14:paraId="07EEC884" w14:textId="063DFFC9" w:rsidR="004D5518" w:rsidRPr="004D5518" w:rsidRDefault="004D5518" w:rsidP="004D5518">
            <w:pPr>
              <w:tabs>
                <w:tab w:val="left" w:pos="1360"/>
              </w:tabs>
              <w:spacing w:after="0" w:line="240" w:lineRule="auto"/>
              <w:rPr>
                <w:rFonts w:cs="Calibri"/>
              </w:rPr>
            </w:pPr>
            <w:r>
              <w:rPr>
                <w:rFonts w:cs="Calibri"/>
              </w:rPr>
              <w:t xml:space="preserve">UK Health Security Agency </w:t>
            </w:r>
            <w:r w:rsidRPr="004D5518">
              <w:rPr>
                <w:rFonts w:cs="Calibri"/>
              </w:rPr>
              <w:t>Research and analysis</w:t>
            </w:r>
          </w:p>
          <w:p w14:paraId="6E8F144B" w14:textId="77777777" w:rsidR="004D5518" w:rsidRPr="004D5518" w:rsidRDefault="004D5518" w:rsidP="004D5518">
            <w:pPr>
              <w:tabs>
                <w:tab w:val="left" w:pos="1360"/>
              </w:tabs>
              <w:spacing w:after="0" w:line="240" w:lineRule="auto"/>
              <w:rPr>
                <w:rFonts w:cs="Calibri"/>
                <w:b/>
                <w:bCs/>
              </w:rPr>
            </w:pPr>
            <w:r w:rsidRPr="004D5518">
              <w:rPr>
                <w:rFonts w:cs="Calibri"/>
                <w:b/>
                <w:bCs/>
              </w:rPr>
              <w:t>Notifiable diseases: last 52 weeks</w:t>
            </w:r>
          </w:p>
          <w:p w14:paraId="020A75C1" w14:textId="77777777" w:rsidR="004D5518" w:rsidRPr="004D5518" w:rsidRDefault="004D5518" w:rsidP="004D5518">
            <w:pPr>
              <w:tabs>
                <w:tab w:val="left" w:pos="1360"/>
              </w:tabs>
              <w:spacing w:after="0" w:line="240" w:lineRule="auto"/>
              <w:rPr>
                <w:rFonts w:cs="Calibri"/>
              </w:rPr>
            </w:pPr>
            <w:r w:rsidRPr="004D5518">
              <w:rPr>
                <w:rFonts w:cs="Calibri"/>
              </w:rPr>
              <w:t>Notifications of infectious diseases (NOIDs) for the last 52 weeks.</w:t>
            </w:r>
          </w:p>
          <w:p w14:paraId="34C3D8C4" w14:textId="476103AD" w:rsidR="00246D2D" w:rsidRDefault="004D5518" w:rsidP="00615C33">
            <w:pPr>
              <w:tabs>
                <w:tab w:val="left" w:pos="1360"/>
              </w:tabs>
              <w:spacing w:after="0" w:line="240" w:lineRule="auto"/>
              <w:rPr>
                <w:rFonts w:cs="Calibri"/>
              </w:rPr>
            </w:pPr>
            <w:r w:rsidRPr="004D5518">
              <w:rPr>
                <w:rFonts w:cs="Calibri"/>
              </w:rPr>
              <w:t>Added latest update.</w:t>
            </w:r>
          </w:p>
        </w:tc>
        <w:tc>
          <w:tcPr>
            <w:tcW w:w="6666" w:type="dxa"/>
          </w:tcPr>
          <w:p w14:paraId="585F9F48" w14:textId="6A5A823A" w:rsidR="00246D2D" w:rsidRDefault="004D5518">
            <w:pPr>
              <w:spacing w:after="0" w:line="240" w:lineRule="auto"/>
              <w:rPr>
                <w:rFonts w:cs="Times New Roman"/>
              </w:rPr>
            </w:pPr>
            <w:hyperlink r:id="rId29" w:history="1">
              <w:r w:rsidRPr="003D1AB6">
                <w:rPr>
                  <w:rStyle w:val="Hyperlink"/>
                  <w:rFonts w:cs="Times New Roman"/>
                </w:rPr>
                <w:t>https://www.gov.uk/government/publications/notifiable-diseases-last-52-weeks?utm_medium=email&amp;utm_campaign=govuk-notifications-topic&amp;utm_source=1c9f5d61-2091-4774-bcf7-554df38b77fd&amp;utm_content=daily#full-publication-update-history</w:t>
              </w:r>
            </w:hyperlink>
            <w:r>
              <w:rPr>
                <w:rFonts w:cs="Times New Roman"/>
              </w:rPr>
              <w:t xml:space="preserve"> </w:t>
            </w:r>
          </w:p>
        </w:tc>
      </w:tr>
      <w:bookmarkEnd w:id="11"/>
      <w:bookmarkEnd w:id="12"/>
      <w:bookmarkEnd w:id="17"/>
      <w:bookmarkEnd w:id="20"/>
    </w:tbl>
    <w:p w14:paraId="5AF1D0F3" w14:textId="77777777" w:rsidR="000125AA" w:rsidRPr="000125AA" w:rsidRDefault="000125AA" w:rsidP="000125AA"/>
    <w:p w14:paraId="6E2A2A26" w14:textId="77777777" w:rsidR="000125AA" w:rsidRPr="000125AA" w:rsidRDefault="000125AA" w:rsidP="000125AA"/>
    <w:p w14:paraId="2BF692C5" w14:textId="77777777" w:rsidR="000125AA" w:rsidRPr="000125AA" w:rsidRDefault="000125AA" w:rsidP="000125AA"/>
    <w:p w14:paraId="3E4B7FFB" w14:textId="77777777" w:rsidR="000125AA" w:rsidRPr="000125AA" w:rsidRDefault="000125AA" w:rsidP="000125AA"/>
    <w:p w14:paraId="624A3C03" w14:textId="77777777" w:rsidR="000125AA" w:rsidRPr="000125AA" w:rsidRDefault="000125AA" w:rsidP="000125AA"/>
    <w:p w14:paraId="29BC5349" w14:textId="77777777" w:rsidR="000125AA" w:rsidRPr="000125AA" w:rsidRDefault="000125AA" w:rsidP="000125AA"/>
    <w:p w14:paraId="342A3BC1" w14:textId="77777777" w:rsidR="000125AA" w:rsidRPr="000125AA" w:rsidRDefault="000125AA" w:rsidP="000125AA"/>
    <w:p w14:paraId="50653393" w14:textId="55787EB8" w:rsidR="000125AA" w:rsidRPr="000125AA" w:rsidRDefault="000125AA" w:rsidP="000125AA">
      <w:pPr>
        <w:tabs>
          <w:tab w:val="left" w:pos="9260"/>
        </w:tabs>
      </w:pPr>
      <w:r>
        <w:tab/>
      </w:r>
    </w:p>
    <w:sectPr w:rsidR="000125AA" w:rsidRPr="000125AA">
      <w:headerReference w:type="default" r:id="rId30"/>
      <w:footerReference w:type="default" r:id="rId31"/>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1E73F222" w:rsidR="00246D2D" w:rsidRDefault="001975B8">
            <w:pPr>
              <w:pStyle w:val="Footer"/>
              <w:jc w:val="center"/>
              <w:rPr>
                <w:i/>
                <w:iCs/>
                <w:sz w:val="16"/>
                <w:szCs w:val="16"/>
              </w:rPr>
            </w:pPr>
            <w:r>
              <w:rPr>
                <w:i/>
                <w:iCs/>
                <w:sz w:val="16"/>
                <w:szCs w:val="16"/>
              </w:rPr>
              <w:t xml:space="preserve">                                                                                                                               UCS Staff &amp; Clients Monthly ‘Nice to Know’ updates- Ju</w:t>
            </w:r>
            <w:r w:rsidR="000125AA">
              <w:rPr>
                <w:i/>
                <w:iCs/>
                <w:sz w:val="16"/>
                <w:szCs w:val="16"/>
              </w:rPr>
              <w:t>ly</w:t>
            </w:r>
            <w:r>
              <w:rPr>
                <w:i/>
                <w:iCs/>
                <w:sz w:val="16"/>
                <w:szCs w:val="16"/>
              </w:rPr>
              <w:t xml:space="preserve"> 2023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6"/>
  </w:num>
  <w:num w:numId="2" w16cid:durableId="2100783717">
    <w:abstractNumId w:val="1"/>
  </w:num>
  <w:num w:numId="3" w16cid:durableId="1803620921">
    <w:abstractNumId w:val="5"/>
  </w:num>
  <w:num w:numId="4" w16cid:durableId="834535737">
    <w:abstractNumId w:val="9"/>
  </w:num>
  <w:num w:numId="5" w16cid:durableId="435559024">
    <w:abstractNumId w:val="3"/>
  </w:num>
  <w:num w:numId="6" w16cid:durableId="1214197878">
    <w:abstractNumId w:val="7"/>
  </w:num>
  <w:num w:numId="7" w16cid:durableId="998658065">
    <w:abstractNumId w:val="4"/>
  </w:num>
  <w:num w:numId="8" w16cid:durableId="1758090203">
    <w:abstractNumId w:val="8"/>
  </w:num>
  <w:num w:numId="9" w16cid:durableId="910506963">
    <w:abstractNumId w:val="2"/>
  </w:num>
  <w:num w:numId="10" w16cid:durableId="12163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25AA"/>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DC"/>
    <w:rsid w:val="00127B1D"/>
    <w:rsid w:val="001306A8"/>
    <w:rsid w:val="0013096E"/>
    <w:rsid w:val="00130A13"/>
    <w:rsid w:val="00130C2D"/>
    <w:rsid w:val="001322DB"/>
    <w:rsid w:val="00133D92"/>
    <w:rsid w:val="00134041"/>
    <w:rsid w:val="001351C6"/>
    <w:rsid w:val="001369E5"/>
    <w:rsid w:val="00137714"/>
    <w:rsid w:val="00141D28"/>
    <w:rsid w:val="00142E98"/>
    <w:rsid w:val="00143ED5"/>
    <w:rsid w:val="001447D8"/>
    <w:rsid w:val="00145D72"/>
    <w:rsid w:val="00146B3C"/>
    <w:rsid w:val="00147398"/>
    <w:rsid w:val="001507CB"/>
    <w:rsid w:val="00150AB4"/>
    <w:rsid w:val="00150ACD"/>
    <w:rsid w:val="00150C03"/>
    <w:rsid w:val="0015281C"/>
    <w:rsid w:val="00153DC4"/>
    <w:rsid w:val="001550A9"/>
    <w:rsid w:val="001567A8"/>
    <w:rsid w:val="00157FC5"/>
    <w:rsid w:val="0016001E"/>
    <w:rsid w:val="00160068"/>
    <w:rsid w:val="00160D41"/>
    <w:rsid w:val="00162D92"/>
    <w:rsid w:val="00162F93"/>
    <w:rsid w:val="00163CA0"/>
    <w:rsid w:val="00163D05"/>
    <w:rsid w:val="00163D32"/>
    <w:rsid w:val="001655AA"/>
    <w:rsid w:val="00170F3B"/>
    <w:rsid w:val="00172FE5"/>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5B8"/>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415"/>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15E1"/>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09E0"/>
    <w:rsid w:val="00301257"/>
    <w:rsid w:val="0030536A"/>
    <w:rsid w:val="00306865"/>
    <w:rsid w:val="003100CE"/>
    <w:rsid w:val="0031218D"/>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09D"/>
    <w:rsid w:val="003D14E4"/>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F0A79"/>
    <w:rsid w:val="003F1B92"/>
    <w:rsid w:val="003F20AB"/>
    <w:rsid w:val="003F28F4"/>
    <w:rsid w:val="003F290C"/>
    <w:rsid w:val="003F2A4B"/>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10CB4"/>
    <w:rsid w:val="00411438"/>
    <w:rsid w:val="004121D3"/>
    <w:rsid w:val="004125E0"/>
    <w:rsid w:val="00412EF6"/>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543"/>
    <w:rsid w:val="00452737"/>
    <w:rsid w:val="00452B6E"/>
    <w:rsid w:val="00453625"/>
    <w:rsid w:val="004538BA"/>
    <w:rsid w:val="00453EA7"/>
    <w:rsid w:val="00456F1B"/>
    <w:rsid w:val="0045791B"/>
    <w:rsid w:val="0046028B"/>
    <w:rsid w:val="004614BA"/>
    <w:rsid w:val="00461B5D"/>
    <w:rsid w:val="004621E3"/>
    <w:rsid w:val="00463548"/>
    <w:rsid w:val="004646EF"/>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7C44"/>
    <w:rsid w:val="004A2488"/>
    <w:rsid w:val="004A260E"/>
    <w:rsid w:val="004A27F0"/>
    <w:rsid w:val="004A38E3"/>
    <w:rsid w:val="004A4148"/>
    <w:rsid w:val="004A5D79"/>
    <w:rsid w:val="004A6DB8"/>
    <w:rsid w:val="004A6DCA"/>
    <w:rsid w:val="004A7F88"/>
    <w:rsid w:val="004B06AF"/>
    <w:rsid w:val="004B284F"/>
    <w:rsid w:val="004B31C6"/>
    <w:rsid w:val="004B340B"/>
    <w:rsid w:val="004B40E1"/>
    <w:rsid w:val="004B5AD8"/>
    <w:rsid w:val="004B7253"/>
    <w:rsid w:val="004C0108"/>
    <w:rsid w:val="004C030A"/>
    <w:rsid w:val="004C0452"/>
    <w:rsid w:val="004C07DD"/>
    <w:rsid w:val="004C15A0"/>
    <w:rsid w:val="004C1875"/>
    <w:rsid w:val="004C2A6A"/>
    <w:rsid w:val="004C7431"/>
    <w:rsid w:val="004C7F17"/>
    <w:rsid w:val="004D12B6"/>
    <w:rsid w:val="004D1C42"/>
    <w:rsid w:val="004D21D5"/>
    <w:rsid w:val="004D3398"/>
    <w:rsid w:val="004D3A45"/>
    <w:rsid w:val="004D5409"/>
    <w:rsid w:val="004D5518"/>
    <w:rsid w:val="004D7115"/>
    <w:rsid w:val="004D72B4"/>
    <w:rsid w:val="004D7D09"/>
    <w:rsid w:val="004E0A5D"/>
    <w:rsid w:val="004E0BBF"/>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E1D"/>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5C33"/>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CEA"/>
    <w:rsid w:val="00666938"/>
    <w:rsid w:val="00667987"/>
    <w:rsid w:val="00670340"/>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37E"/>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D60"/>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232"/>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79FB"/>
    <w:rsid w:val="007A0D3B"/>
    <w:rsid w:val="007A1C1B"/>
    <w:rsid w:val="007A53A6"/>
    <w:rsid w:val="007A66E9"/>
    <w:rsid w:val="007A68D1"/>
    <w:rsid w:val="007A76A2"/>
    <w:rsid w:val="007B11DA"/>
    <w:rsid w:val="007B1227"/>
    <w:rsid w:val="007B28C2"/>
    <w:rsid w:val="007B3881"/>
    <w:rsid w:val="007B43B8"/>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EA8"/>
    <w:rsid w:val="00832F36"/>
    <w:rsid w:val="00835725"/>
    <w:rsid w:val="00835859"/>
    <w:rsid w:val="00836F33"/>
    <w:rsid w:val="00837346"/>
    <w:rsid w:val="00837553"/>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919"/>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60A9"/>
    <w:rsid w:val="009563D7"/>
    <w:rsid w:val="00962B43"/>
    <w:rsid w:val="00962DC2"/>
    <w:rsid w:val="00962E03"/>
    <w:rsid w:val="0096366A"/>
    <w:rsid w:val="009649C6"/>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54C"/>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E6A"/>
    <w:rsid w:val="00A209C3"/>
    <w:rsid w:val="00A21B91"/>
    <w:rsid w:val="00A220EC"/>
    <w:rsid w:val="00A2224F"/>
    <w:rsid w:val="00A2629F"/>
    <w:rsid w:val="00A26697"/>
    <w:rsid w:val="00A26C69"/>
    <w:rsid w:val="00A3094F"/>
    <w:rsid w:val="00A329C2"/>
    <w:rsid w:val="00A33783"/>
    <w:rsid w:val="00A34461"/>
    <w:rsid w:val="00A34818"/>
    <w:rsid w:val="00A34B65"/>
    <w:rsid w:val="00A36E53"/>
    <w:rsid w:val="00A416CE"/>
    <w:rsid w:val="00A42F73"/>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45C"/>
    <w:rsid w:val="00A82DA7"/>
    <w:rsid w:val="00A82DD1"/>
    <w:rsid w:val="00A83F3F"/>
    <w:rsid w:val="00A843C1"/>
    <w:rsid w:val="00A84987"/>
    <w:rsid w:val="00A85645"/>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29A0"/>
    <w:rsid w:val="00AC5517"/>
    <w:rsid w:val="00AC5E41"/>
    <w:rsid w:val="00AC678A"/>
    <w:rsid w:val="00AC70AA"/>
    <w:rsid w:val="00AC75B0"/>
    <w:rsid w:val="00AC7E6F"/>
    <w:rsid w:val="00AD01B9"/>
    <w:rsid w:val="00AD01D4"/>
    <w:rsid w:val="00AD02DD"/>
    <w:rsid w:val="00AD0636"/>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20C"/>
    <w:rsid w:val="00B006CB"/>
    <w:rsid w:val="00B00D58"/>
    <w:rsid w:val="00B019A3"/>
    <w:rsid w:val="00B01AFB"/>
    <w:rsid w:val="00B0290D"/>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6466"/>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486"/>
    <w:rsid w:val="00B85712"/>
    <w:rsid w:val="00B85C95"/>
    <w:rsid w:val="00B869B4"/>
    <w:rsid w:val="00B916B0"/>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266"/>
    <w:rsid w:val="00BA73DF"/>
    <w:rsid w:val="00BB0FA8"/>
    <w:rsid w:val="00BB3119"/>
    <w:rsid w:val="00BB3B50"/>
    <w:rsid w:val="00BB41CD"/>
    <w:rsid w:val="00BB57D7"/>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377A"/>
    <w:rsid w:val="00BD5A52"/>
    <w:rsid w:val="00BD624D"/>
    <w:rsid w:val="00BE043E"/>
    <w:rsid w:val="00BE06A7"/>
    <w:rsid w:val="00BE1C16"/>
    <w:rsid w:val="00BE1E9A"/>
    <w:rsid w:val="00BE2720"/>
    <w:rsid w:val="00BE297B"/>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BF7907"/>
    <w:rsid w:val="00C00DE1"/>
    <w:rsid w:val="00C01FDE"/>
    <w:rsid w:val="00C0279A"/>
    <w:rsid w:val="00C02DEC"/>
    <w:rsid w:val="00C0301A"/>
    <w:rsid w:val="00C031BB"/>
    <w:rsid w:val="00C073A5"/>
    <w:rsid w:val="00C0764F"/>
    <w:rsid w:val="00C078EA"/>
    <w:rsid w:val="00C07AD3"/>
    <w:rsid w:val="00C10E29"/>
    <w:rsid w:val="00C12303"/>
    <w:rsid w:val="00C12AC0"/>
    <w:rsid w:val="00C147B4"/>
    <w:rsid w:val="00C168F7"/>
    <w:rsid w:val="00C177B5"/>
    <w:rsid w:val="00C20F52"/>
    <w:rsid w:val="00C22A53"/>
    <w:rsid w:val="00C22DE3"/>
    <w:rsid w:val="00C24928"/>
    <w:rsid w:val="00C24F13"/>
    <w:rsid w:val="00C25C34"/>
    <w:rsid w:val="00C314DC"/>
    <w:rsid w:val="00C32525"/>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3EC"/>
    <w:rsid w:val="00DE7DEB"/>
    <w:rsid w:val="00DF07A4"/>
    <w:rsid w:val="00DF131B"/>
    <w:rsid w:val="00DF2053"/>
    <w:rsid w:val="00DF24EB"/>
    <w:rsid w:val="00DF39D5"/>
    <w:rsid w:val="00DF3C81"/>
    <w:rsid w:val="00DF3FE3"/>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29A1"/>
    <w:rsid w:val="00E53100"/>
    <w:rsid w:val="00E562A3"/>
    <w:rsid w:val="00E5645D"/>
    <w:rsid w:val="00E56D99"/>
    <w:rsid w:val="00E57EE6"/>
    <w:rsid w:val="00E63218"/>
    <w:rsid w:val="00E64D5E"/>
    <w:rsid w:val="00E66364"/>
    <w:rsid w:val="00E67028"/>
    <w:rsid w:val="00E670B0"/>
    <w:rsid w:val="00E674D0"/>
    <w:rsid w:val="00E70DAB"/>
    <w:rsid w:val="00E70DC3"/>
    <w:rsid w:val="00E727E4"/>
    <w:rsid w:val="00E73A4D"/>
    <w:rsid w:val="00E74899"/>
    <w:rsid w:val="00E759D7"/>
    <w:rsid w:val="00E77700"/>
    <w:rsid w:val="00E803B6"/>
    <w:rsid w:val="00E806D6"/>
    <w:rsid w:val="00E8230A"/>
    <w:rsid w:val="00E82E85"/>
    <w:rsid w:val="00E83EA2"/>
    <w:rsid w:val="00E85DC5"/>
    <w:rsid w:val="00E8634E"/>
    <w:rsid w:val="00E8650F"/>
    <w:rsid w:val="00E86AEA"/>
    <w:rsid w:val="00E87255"/>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76A"/>
    <w:rsid w:val="00EC7C55"/>
    <w:rsid w:val="00EC7F29"/>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0086"/>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179C4"/>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1D1"/>
    <w:rsid w:val="00FB1374"/>
    <w:rsid w:val="00FB2BA4"/>
    <w:rsid w:val="00FB51B6"/>
    <w:rsid w:val="00FB633C"/>
    <w:rsid w:val="00FB7896"/>
    <w:rsid w:val="00FB7BF2"/>
    <w:rsid w:val="00FB7D9C"/>
    <w:rsid w:val="00FC0202"/>
    <w:rsid w:val="00FC0A87"/>
    <w:rsid w:val="00FC3119"/>
    <w:rsid w:val="00FC34A2"/>
    <w:rsid w:val="00FC40E2"/>
    <w:rsid w:val="00FC41CB"/>
    <w:rsid w:val="00FC4D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 w:id="425419380">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 w:id="509443116">
          <w:marLeft w:val="0"/>
          <w:marRight w:val="0"/>
          <w:marTop w:val="0"/>
          <w:marBottom w:val="0"/>
          <w:divBdr>
            <w:top w:val="none" w:sz="0" w:space="0" w:color="auto"/>
            <w:left w:val="none" w:sz="0" w:space="0" w:color="auto"/>
            <w:bottom w:val="none" w:sz="0" w:space="0" w:color="auto"/>
            <w:right w:val="none" w:sz="0" w:space="0" w:color="auto"/>
          </w:divBdr>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 w:id="1816868600">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 w:id="1891070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ingsfund.org.uk/publications/nhs-crisis-evaluating-radical-alternatives" TargetMode="External"/><Relationship Id="rId18" Type="http://schemas.openxmlformats.org/officeDocument/2006/relationships/hyperlink" Target="https://www.gov.uk/government/publications/flu-vaccines-for-the-current-season?utm_medium=email&amp;utm_campaign=govuk-notifications-topic&amp;utm_source=20f42684-70a3-4564-a309-08daeb06f54f&amp;utm_content=daily" TargetMode="External"/><Relationship Id="rId26" Type="http://schemas.openxmlformats.org/officeDocument/2006/relationships/hyperlink" Target="https://www.gov.uk/government/publications/covid-19-autumn-2023-vaccination-programme-jcvi-update-7-july-2023?utm_medium=email&amp;utm_campaign=govuk-notifications-topic&amp;utm_source=8362a868-b1d7-422e-90c6-383fa5d19ce8&amp;utm_content=daily" TargetMode="External"/><Relationship Id="rId3" Type="http://schemas.openxmlformats.org/officeDocument/2006/relationships/styles" Target="styles.xml"/><Relationship Id="rId21" Type="http://schemas.openxmlformats.org/officeDocument/2006/relationships/hyperlink" Target="https://www.gov.uk/government/publications/flu-vaccination-who-should-have-it-this-winter-and-wh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overnment/publications/adult-social-care-intervention-framework-for-local-authorities?utm_medium=email&amp;utm_campaign=govuk-notifications-topic&amp;utm_source=1f299233-3aba-4ca9-8a21-658a7df677b7&amp;utm_content=daily" TargetMode="External"/><Relationship Id="rId25" Type="http://schemas.openxmlformats.org/officeDocument/2006/relationships/hyperlink" Target="https://www.gov.uk/government/news/flu-and-covid-autumn-vaccine-programmes-brought-forward?utm_medium=email&amp;utm_campaign=govuk-notifications-topic&amp;utm_source=f8d28cb9-e339-407e-87cc-21e71b96a9bd&amp;utm_content=dail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uidance/ce-marking?utm_medium=email&amp;utm_campaign=govuk-notifications-topic&amp;utm_source=f724fc64-1d65-4953-9e9c-1840ad0f0eeb&amp;utm_content=daily" TargetMode="External"/><Relationship Id="rId20" Type="http://schemas.openxmlformats.org/officeDocument/2006/relationships/hyperlink" Target="https://www.gov.uk/government/publications/a-guide-to-the-3-in-1-teenage-booster-tdipv/a-guide-to-the-3-in-1-teenage-booster-tdipv-vaccine" TargetMode="External"/><Relationship Id="rId29" Type="http://schemas.openxmlformats.org/officeDocument/2006/relationships/hyperlink" Target="https://www.gov.uk/government/publications/notifiable-diseases-last-52-weeks?utm_medium=email&amp;utm_campaign=govuk-notifications-topic&amp;utm_source=1c9f5d61-2091-4774-bcf7-554df38b77fd&amp;utm_content=daily#full-publication-update-hi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org.uk/news-and-comment/news/public-open-to-virtual-care-but-lack-of-understanding-a-barrier-to-progress-new-research-warns?utm_source=The%20King%27s%20Fund%20newsletters%20%28main%20account%29&amp;utm_medium=email&amp;utm_campaign=14044618_NEWSL_HMP_Library%202023-08-01&amp;dm_i=21A8,8D0WA,2NYYES,YH1Z3,1" TargetMode="External"/><Relationship Id="rId24" Type="http://schemas.openxmlformats.org/officeDocument/2006/relationships/hyperlink" Target="https://www.gov.uk/government/news/covid-19-variants-identified-in-the-uk-latest-updates?utm_medium=email&amp;utm_campaign=govuk-notifications-topic&amp;utm_source=441feaf1-5990-440b-9319-3140042d6103&amp;utm_content=dail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st-of-living-payment?utm_medium=email&amp;utm_campaign=govuk-notifications-topic&amp;utm_source=9a5adb7a-9624-403f-adf2-7e074d4fcbfc&amp;utm_content=daily" TargetMode="External"/><Relationship Id="rId23" Type="http://schemas.openxmlformats.org/officeDocument/2006/relationships/hyperlink" Target="https://www.gov.uk/government/publications/covid-19-autumn-2023-vaccination-programme-jcvi-advice-26-may-2023?utm_medium=email&amp;utm_campaign=govuk-notifications-topic&amp;utm_source=c3db5209-7b48-412b-8398-61e10876cbbe&amp;utm_content=daily" TargetMode="External"/><Relationship Id="rId28" Type="http://schemas.openxmlformats.org/officeDocument/2006/relationships/hyperlink" Target="https://www.gov.uk/government/statistics/national-flu-and-covid-19-surveillance-reports-2023-to-2024-season?utm_medium=email&amp;utm_campaign=govuk-notifications-topic&amp;utm_source=af18a52a-a59e-4107-822b-856b5197a54b&amp;utm_content=daily" TargetMode="External"/><Relationship Id="rId10" Type="http://schemas.openxmlformats.org/officeDocument/2006/relationships/image" Target="media/image2.png"/><Relationship Id="rId19" Type="http://schemas.openxmlformats.org/officeDocument/2006/relationships/hyperlink" Target="https://www.gov.uk/government/collections/shingles-vaccination-programm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ittees.parliament.uk/committee/81/health-and-social-care-committee/news/196780/uks-worldleading-role-on-vaccination-at-risk-warn-mps/?utm_source=The%20King%27s%20Fund%20newsletters%20%28main%20account%29&amp;utm_medium=email&amp;utm_campaign=14044618_NEWSL_HMP_Library%202023-08-01&amp;dm_i=21A8,8D0WA,2NYYES,YH4CX,1" TargetMode="External"/><Relationship Id="rId14" Type="http://schemas.openxmlformats.org/officeDocument/2006/relationships/hyperlink" Target="https://www.nhsrho.org/publications/we-deserve-better-ethnic-minorities-with-a-learning-disability-and-access-to-healthcare/?utm_source=The%20King%27s%20Fund%20newsletters%20%28main%20account%29&amp;utm_medium=email&amp;utm_campaign=14038059_NEWSL_HWB_2023-08-07&amp;dm_i=21A8,8CVU3,2NYYES,YH3M9,1" TargetMode="External"/><Relationship Id="rId22" Type="http://schemas.openxmlformats.org/officeDocument/2006/relationships/hyperlink" Target="https://www.gov.uk/government/collections/pertussis-guidance-data-and-analysis?utm_medium=email&amp;utm_campaign=govuk-notifications-topic&amp;utm_source=b499f689-8317-4b1f-a119-8d9de01213bd&amp;utm_content=daily" TargetMode="External"/><Relationship Id="rId27" Type="http://schemas.openxmlformats.org/officeDocument/2006/relationships/hyperlink" Target="https://www.gov.uk/government/publications/covid-19-autumn-2023-vaccination-programme-jcvi-advice-26-may-2023?utm_medium=email&amp;utm_campaign=govuk-notifications-topic&amp;utm_source=ca64bc84-d564-457a-9b0c-b8575b34a89b&amp;utm_content=daily"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Guiver</dc:creator>
  <cp:lastModifiedBy>Debbie Walter</cp:lastModifiedBy>
  <cp:revision>15</cp:revision>
  <cp:lastPrinted>2020-11-23T10:53:00Z</cp:lastPrinted>
  <dcterms:created xsi:type="dcterms:W3CDTF">2023-08-01T13:26:00Z</dcterms:created>
  <dcterms:modified xsi:type="dcterms:W3CDTF">2023-09-04T09:17:00Z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