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tc>
          <w:tcPr>
            <w:tcW w:w="16019" w:type="dxa"/>
            <w:gridSpan w:val="2"/>
            <w:tcBorders>
              <w:top w:val="single" w:sz="4" w:space="0" w:color="auto"/>
              <w:bottom w:val="single" w:sz="4" w:space="0" w:color="auto"/>
            </w:tcBorders>
            <w:shd w:val="clear" w:color="auto" w:fill="FFFFCC"/>
          </w:tcPr>
          <w:p w14:paraId="2B9D1F6E" w14:textId="7C4F0FB6" w:rsidR="00246D2D" w:rsidRDefault="00AD7D79">
            <w:pPr>
              <w:tabs>
                <w:tab w:val="left" w:pos="6963"/>
              </w:tabs>
              <w:spacing w:after="0" w:line="240" w:lineRule="auto"/>
              <w:rPr>
                <w:b/>
                <w:bCs/>
              </w:rPr>
            </w:pPr>
            <w:bookmarkStart w:id="0" w:name="_Hlk149545047"/>
            <w:bookmarkStart w:id="1" w:name="_Hlk146522922"/>
            <w:bookmarkStart w:id="2" w:name="_Hlk89414163"/>
            <w:bookmarkStart w:id="3" w:name="_Hlk86395308"/>
            <w:r>
              <w:rPr>
                <w:b/>
                <w:bCs/>
              </w:rPr>
              <w:t>October</w:t>
            </w:r>
            <w:r w:rsidR="001975B8">
              <w:rPr>
                <w:b/>
                <w:bCs/>
              </w:rPr>
              <w:t xml:space="preserve"> 2023 – General Articles</w:t>
            </w:r>
            <w:bookmarkStart w:id="4" w:name="_Hlk120778071"/>
          </w:p>
        </w:tc>
      </w:tr>
      <w:tr w:rsidR="00305B59" w14:paraId="1965CF3D" w14:textId="77777777" w:rsidTr="00305B59">
        <w:trPr>
          <w:trHeight w:val="1300"/>
        </w:trPr>
        <w:tc>
          <w:tcPr>
            <w:tcW w:w="2552" w:type="dxa"/>
            <w:tcBorders>
              <w:top w:val="nil"/>
              <w:bottom w:val="single" w:sz="4" w:space="0" w:color="auto"/>
            </w:tcBorders>
            <w:shd w:val="clear" w:color="auto" w:fill="auto"/>
          </w:tcPr>
          <w:p w14:paraId="47E4EC4D" w14:textId="17AF12D1" w:rsidR="00305B59" w:rsidRPr="000F7458" w:rsidRDefault="00305B59" w:rsidP="00305B59">
            <w:pPr>
              <w:jc w:val="center"/>
              <w:rPr>
                <w:noProof/>
                <w:highlight w:val="yellow"/>
              </w:rPr>
            </w:pPr>
            <w:bookmarkStart w:id="5" w:name="_Hlk149213035"/>
            <w:bookmarkEnd w:id="0"/>
            <w:r>
              <w:rPr>
                <w:noProof/>
              </w:rPr>
              <w:drawing>
                <wp:inline distT="0" distB="0" distL="0" distR="0" wp14:anchorId="32719266" wp14:editId="4A0A2EEB">
                  <wp:extent cx="1035050" cy="1516469"/>
                  <wp:effectExtent l="0" t="0" r="0" b="7620"/>
                  <wp:docPr id="844594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94704" name=""/>
                          <pic:cNvPicPr/>
                        </pic:nvPicPr>
                        <pic:blipFill rotWithShape="1">
                          <a:blip r:embed="rId8"/>
                          <a:srcRect l="44266" t="17511" r="29205" b="10734"/>
                          <a:stretch/>
                        </pic:blipFill>
                        <pic:spPr bwMode="auto">
                          <a:xfrm>
                            <a:off x="0" y="0"/>
                            <a:ext cx="1040475" cy="1524417"/>
                          </a:xfrm>
                          <a:prstGeom prst="rect">
                            <a:avLst/>
                          </a:prstGeom>
                          <a:ln>
                            <a:noFill/>
                          </a:ln>
                          <a:extLst>
                            <a:ext uri="{53640926-AAD7-44D8-BBD7-CCE9431645EC}">
                              <a14:shadowObscured xmlns:a14="http://schemas.microsoft.com/office/drawing/2010/main"/>
                            </a:ext>
                          </a:extLst>
                        </pic:spPr>
                      </pic:pic>
                    </a:graphicData>
                  </a:graphic>
                </wp:inline>
              </w:drawing>
            </w:r>
          </w:p>
        </w:tc>
        <w:tc>
          <w:tcPr>
            <w:tcW w:w="13467" w:type="dxa"/>
            <w:tcBorders>
              <w:top w:val="nil"/>
              <w:bottom w:val="single" w:sz="4" w:space="0" w:color="auto"/>
            </w:tcBorders>
            <w:shd w:val="clear" w:color="auto" w:fill="auto"/>
          </w:tcPr>
          <w:p w14:paraId="752B6736" w14:textId="521549C3" w:rsidR="00305B59" w:rsidRDefault="00F70011" w:rsidP="000F7458">
            <w:r>
              <w:rPr>
                <w:b/>
                <w:bCs/>
                <w:sz w:val="32"/>
                <w:szCs w:val="32"/>
              </w:rPr>
              <w:t xml:space="preserve">Fire Safety - </w:t>
            </w:r>
            <w:r w:rsidR="00305B59" w:rsidRPr="00305B59">
              <w:rPr>
                <w:b/>
                <w:bCs/>
                <w:sz w:val="32"/>
                <w:szCs w:val="32"/>
              </w:rPr>
              <w:t>Did you know?</w:t>
            </w:r>
            <w:r w:rsidR="00305B59">
              <w:t xml:space="preserve"> </w:t>
            </w:r>
          </w:p>
          <w:p w14:paraId="76C31F95" w14:textId="77777777" w:rsidR="00305B59" w:rsidRDefault="00305B59" w:rsidP="000F7458">
            <w:r>
              <w:t xml:space="preserve">• Around 43 fires a year are caused by faulty electric blankets in the home. </w:t>
            </w:r>
          </w:p>
          <w:p w14:paraId="2124A4BB" w14:textId="77777777" w:rsidR="00305B59" w:rsidRDefault="00305B59" w:rsidP="000F7458">
            <w:r>
              <w:t xml:space="preserve">• Three fires a day are caused by heaters. </w:t>
            </w:r>
          </w:p>
          <w:p w14:paraId="18139474" w14:textId="77777777" w:rsidR="00305B59" w:rsidRDefault="00305B59" w:rsidP="000F7458">
            <w:r>
              <w:t xml:space="preserve">• In England on average, 3,800 chimney fires occur every year. </w:t>
            </w:r>
          </w:p>
          <w:p w14:paraId="344A171F" w14:textId="158B2282" w:rsidR="00305B59" w:rsidRPr="00305B59" w:rsidRDefault="00305B59" w:rsidP="000F7458">
            <w:pPr>
              <w:rPr>
                <w:rFonts w:cstheme="minorHAnsi"/>
              </w:rPr>
            </w:pPr>
            <w:r w:rsidRPr="00305B59">
              <w:rPr>
                <w:rFonts w:cstheme="minorHAnsi"/>
              </w:rPr>
              <w:t>This</w:t>
            </w:r>
            <w:r>
              <w:t xml:space="preserve"> leaflet will help you keep safe throughout the winter period as this can be a particularly risky time for fires due to the need to keep warm. </w:t>
            </w:r>
            <w:hyperlink r:id="rId9" w:history="1">
              <w:r w:rsidRPr="00587F45">
                <w:rPr>
                  <w:rStyle w:val="Hyperlink"/>
                </w:rPr>
                <w:t>https://assets.publishing.service.gov.uk/government/uploads/system/uploads/attachment_data/file/1077382/Fire_Safety_in_the_Winter_v4_-_Web_accessible.pdf</w:t>
              </w:r>
            </w:hyperlink>
            <w:r>
              <w:t xml:space="preserve"> </w:t>
            </w:r>
          </w:p>
        </w:tc>
      </w:tr>
      <w:bookmarkEnd w:id="5"/>
      <w:tr w:rsidR="000F7458" w14:paraId="49A8D5DD" w14:textId="77777777" w:rsidTr="00305B59">
        <w:trPr>
          <w:trHeight w:val="1300"/>
        </w:trPr>
        <w:tc>
          <w:tcPr>
            <w:tcW w:w="2552" w:type="dxa"/>
            <w:tcBorders>
              <w:top w:val="single" w:sz="4" w:space="0" w:color="auto"/>
              <w:bottom w:val="nil"/>
            </w:tcBorders>
            <w:shd w:val="clear" w:color="auto" w:fill="auto"/>
          </w:tcPr>
          <w:p w14:paraId="51A69EDC" w14:textId="7770BC0F" w:rsidR="000F7458" w:rsidRPr="003F30CF" w:rsidRDefault="000F7458" w:rsidP="00AD7D79">
            <w:pPr>
              <w:rPr>
                <w:noProof/>
                <w:highlight w:val="yellow"/>
              </w:rPr>
            </w:pPr>
            <w:r w:rsidRPr="000F7458">
              <w:rPr>
                <w:noProof/>
                <w:highlight w:val="yellow"/>
              </w:rPr>
              <w:drawing>
                <wp:inline distT="0" distB="0" distL="0" distR="0" wp14:anchorId="3D745A4F" wp14:editId="5F2304F0">
                  <wp:extent cx="1548130" cy="914113"/>
                  <wp:effectExtent l="0" t="0" r="0" b="635"/>
                  <wp:docPr id="2117437034" name="Picture 1" descr="What Is The Care Quality Commission &amp; How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are Quality Commission &amp; How Does It Work?"/>
                          <pic:cNvPicPr>
                            <a:picLocks noChangeAspect="1" noChangeArrowheads="1"/>
                          </pic:cNvPicPr>
                        </pic:nvPicPr>
                        <pic:blipFill rotWithShape="1">
                          <a:blip r:embed="rId10">
                            <a:extLst>
                              <a:ext uri="{28A0092B-C50C-407E-A947-70E740481C1C}">
                                <a14:useLocalDpi xmlns:a14="http://schemas.microsoft.com/office/drawing/2010/main" val="0"/>
                              </a:ext>
                            </a:extLst>
                          </a:blip>
                          <a:srcRect t="12865" b="9968"/>
                          <a:stretch/>
                        </pic:blipFill>
                        <pic:spPr bwMode="auto">
                          <a:xfrm>
                            <a:off x="0" y="0"/>
                            <a:ext cx="1566983" cy="925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575B8D32" w14:textId="77777777" w:rsidR="000F7458" w:rsidRPr="000F7458" w:rsidRDefault="000F7458" w:rsidP="000F7458">
            <w:pPr>
              <w:rPr>
                <w:rFonts w:cstheme="minorHAnsi"/>
                <w:b/>
                <w:bCs/>
                <w:sz w:val="28"/>
                <w:szCs w:val="28"/>
              </w:rPr>
            </w:pPr>
            <w:r w:rsidRPr="000F7458">
              <w:rPr>
                <w:rFonts w:cstheme="minorHAnsi"/>
                <w:b/>
                <w:bCs/>
                <w:sz w:val="28"/>
                <w:szCs w:val="28"/>
              </w:rPr>
              <w:t>State of Care 2022/23</w:t>
            </w:r>
          </w:p>
          <w:p w14:paraId="347E0F54" w14:textId="5C31B0F7" w:rsidR="000F7458" w:rsidRPr="000F7458" w:rsidRDefault="000F7458" w:rsidP="000F7458">
            <w:pPr>
              <w:rPr>
                <w:rFonts w:cstheme="minorHAnsi"/>
              </w:rPr>
            </w:pPr>
            <w:r>
              <w:rPr>
                <w:rFonts w:cstheme="minorHAnsi"/>
              </w:rPr>
              <w:t xml:space="preserve">CQC’s </w:t>
            </w:r>
            <w:r w:rsidRPr="000F7458">
              <w:rPr>
                <w:rFonts w:cstheme="minorHAnsi"/>
              </w:rPr>
              <w:t>annual assessment of the state of health care and adult social care in England has published.</w:t>
            </w:r>
          </w:p>
          <w:p w14:paraId="002940D5" w14:textId="2B5D63B3" w:rsidR="000F7458" w:rsidRPr="00AD7D79" w:rsidRDefault="000F7458" w:rsidP="000F7458">
            <w:pPr>
              <w:rPr>
                <w:rFonts w:cstheme="minorHAnsi"/>
                <w:b/>
                <w:bCs/>
                <w:sz w:val="28"/>
                <w:szCs w:val="28"/>
              </w:rPr>
            </w:pPr>
            <w:r>
              <w:rPr>
                <w:rFonts w:cstheme="minorHAnsi"/>
              </w:rPr>
              <w:t>‘</w:t>
            </w:r>
            <w:r w:rsidRPr="000F7458">
              <w:rPr>
                <w:rFonts w:cstheme="minorHAnsi"/>
              </w:rPr>
              <w:t>State of Care</w:t>
            </w:r>
            <w:r>
              <w:rPr>
                <w:rFonts w:cstheme="minorHAnsi"/>
              </w:rPr>
              <w:t>’</w:t>
            </w:r>
            <w:r w:rsidRPr="000F7458">
              <w:rPr>
                <w:rFonts w:cstheme="minorHAnsi"/>
              </w:rPr>
              <w:t xml:space="preserve"> looks at the trends, shares examples of good and outstanding care and highlights where care needs to improve</w:t>
            </w:r>
            <w:r>
              <w:rPr>
                <w:rFonts w:cstheme="minorHAnsi"/>
              </w:rPr>
              <w:t>. Read the report:-</w:t>
            </w:r>
            <w:r w:rsidRPr="000F7458">
              <w:rPr>
                <w:rFonts w:cstheme="minorHAnsi"/>
                <w:sz w:val="28"/>
                <w:szCs w:val="28"/>
              </w:rPr>
              <w:t xml:space="preserve"> </w:t>
            </w:r>
            <w:hyperlink r:id="rId11" w:history="1">
              <w:r w:rsidRPr="004A47F3">
                <w:rPr>
                  <w:rStyle w:val="Hyperlink"/>
                  <w:rFonts w:cstheme="minorHAnsi"/>
                  <w:sz w:val="28"/>
                  <w:szCs w:val="28"/>
                </w:rPr>
                <w:t>https://www.cqc.org.uk/publications/major-report/state-care</w:t>
              </w:r>
            </w:hyperlink>
          </w:p>
        </w:tc>
      </w:tr>
      <w:bookmarkEnd w:id="1"/>
      <w:bookmarkEnd w:id="4"/>
      <w:tr w:rsidR="00C073A5" w14:paraId="396DEBE6" w14:textId="77777777" w:rsidTr="00305B59">
        <w:trPr>
          <w:trHeight w:val="1300"/>
        </w:trPr>
        <w:tc>
          <w:tcPr>
            <w:tcW w:w="2552" w:type="dxa"/>
            <w:tcBorders>
              <w:top w:val="nil"/>
              <w:bottom w:val="nil"/>
            </w:tcBorders>
            <w:shd w:val="clear" w:color="auto" w:fill="auto"/>
          </w:tcPr>
          <w:p w14:paraId="28EC7249" w14:textId="109456C9" w:rsidR="001429B7" w:rsidRPr="003F30CF" w:rsidRDefault="001429B7" w:rsidP="00AD7D79">
            <w:pPr>
              <w:rPr>
                <w:noProof/>
                <w:highlight w:val="yellow"/>
              </w:rPr>
            </w:pPr>
            <w:r w:rsidRPr="003F30CF">
              <w:rPr>
                <w:noProof/>
                <w:highlight w:val="yellow"/>
              </w:rPr>
              <w:drawing>
                <wp:inline distT="0" distB="0" distL="0" distR="0" wp14:anchorId="55AB6622" wp14:editId="35988286">
                  <wp:extent cx="1657350" cy="715084"/>
                  <wp:effectExtent l="0" t="0" r="0" b="8890"/>
                  <wp:docPr id="1332814538" name="Picture 133281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77892" cy="723947"/>
                          </a:xfrm>
                          <a:prstGeom prst="rect">
                            <a:avLst/>
                          </a:prstGeom>
                          <a:noFill/>
                        </pic:spPr>
                      </pic:pic>
                    </a:graphicData>
                  </a:graphic>
                </wp:inline>
              </w:drawing>
            </w:r>
          </w:p>
        </w:tc>
        <w:tc>
          <w:tcPr>
            <w:tcW w:w="13467" w:type="dxa"/>
            <w:tcBorders>
              <w:top w:val="nil"/>
              <w:bottom w:val="nil"/>
            </w:tcBorders>
            <w:shd w:val="clear" w:color="auto" w:fill="auto"/>
          </w:tcPr>
          <w:p w14:paraId="729A4C81" w14:textId="77777777" w:rsidR="00AD7D79" w:rsidRPr="00AD7D79" w:rsidRDefault="00AD7D79" w:rsidP="00AD7D79">
            <w:pPr>
              <w:rPr>
                <w:rFonts w:cstheme="minorHAnsi"/>
                <w:b/>
                <w:bCs/>
                <w:sz w:val="28"/>
                <w:szCs w:val="28"/>
              </w:rPr>
            </w:pPr>
            <w:r w:rsidRPr="00AD7D79">
              <w:rPr>
                <w:rFonts w:cstheme="minorHAnsi"/>
                <w:b/>
                <w:bCs/>
                <w:sz w:val="28"/>
                <w:szCs w:val="28"/>
              </w:rPr>
              <w:t>Centre for Mental Health</w:t>
            </w:r>
          </w:p>
          <w:p w14:paraId="11E92CF2" w14:textId="53AA042B" w:rsidR="002112AB" w:rsidRPr="003F30CF" w:rsidRDefault="00AD7D79" w:rsidP="00AD7D79">
            <w:pPr>
              <w:rPr>
                <w:rFonts w:cstheme="minorHAnsi"/>
                <w:sz w:val="28"/>
                <w:szCs w:val="28"/>
                <w:highlight w:val="yellow"/>
              </w:rPr>
            </w:pPr>
            <w:r w:rsidRPr="00AD7D79">
              <w:rPr>
                <w:rFonts w:cstheme="minorHAnsi"/>
              </w:rPr>
              <w:t>A mentally healthier nation: towards a ten-year, cross-government plan for better prevention, equality and support</w:t>
            </w:r>
            <w:r>
              <w:rPr>
                <w:rFonts w:cstheme="minorHAnsi"/>
              </w:rPr>
              <w:t xml:space="preserve">. </w:t>
            </w:r>
            <w:r w:rsidRPr="00AD7D79">
              <w:rPr>
                <w:rFonts w:cstheme="minorHAnsi"/>
              </w:rPr>
              <w:t xml:space="preserve">This report, published on behalf of more than 30 national charities, sets out what a long-term government mental health plan for England could look like. </w:t>
            </w:r>
          </w:p>
        </w:tc>
      </w:tr>
      <w:tr w:rsidR="00B97A4B" w14:paraId="2111E022" w14:textId="77777777" w:rsidTr="00B97A4B">
        <w:trPr>
          <w:trHeight w:val="740"/>
        </w:trPr>
        <w:tc>
          <w:tcPr>
            <w:tcW w:w="16019" w:type="dxa"/>
            <w:gridSpan w:val="2"/>
            <w:tcBorders>
              <w:top w:val="nil"/>
              <w:bottom w:val="single" w:sz="4" w:space="0" w:color="auto"/>
            </w:tcBorders>
            <w:shd w:val="clear" w:color="auto" w:fill="auto"/>
          </w:tcPr>
          <w:p w14:paraId="7FE4B8DF" w14:textId="2AF0C058" w:rsidR="00B97A4B" w:rsidRDefault="00AD7D79" w:rsidP="00B97A4B">
            <w:pPr>
              <w:pStyle w:val="NoSpacing"/>
              <w:rPr>
                <w:rFonts w:cstheme="minorHAnsi"/>
              </w:rPr>
            </w:pPr>
            <w:r w:rsidRPr="00AD7D79">
              <w:rPr>
                <w:rFonts w:cstheme="minorHAnsi"/>
              </w:rPr>
              <w:t>It calls for action to tackle poverty and racial injustice, for reforms to the benefits and justice systems, and for further investment in better and more equitable mental health services. It draws on evidence provided to the UK government’s consultation on its proposed 10-year plan to identify the actions that are necessary to protect people’s mental health, reduce mental health inequalities, and improve mental health services nationwide.</w:t>
            </w:r>
            <w:r>
              <w:rPr>
                <w:rFonts w:cstheme="minorHAnsi"/>
              </w:rPr>
              <w:t xml:space="preserve"> Read the report here: -</w:t>
            </w:r>
          </w:p>
          <w:p w14:paraId="4C8EE5C7" w14:textId="427AE654" w:rsidR="00AD7D79" w:rsidRPr="001429B7" w:rsidRDefault="0084353E" w:rsidP="00B97A4B">
            <w:pPr>
              <w:pStyle w:val="NoSpacing"/>
              <w:rPr>
                <w:rFonts w:cstheme="minorHAnsi"/>
              </w:rPr>
            </w:pPr>
            <w:hyperlink r:id="rId13" w:history="1">
              <w:r w:rsidR="00AD7D79" w:rsidRPr="00074E7B">
                <w:rPr>
                  <w:rStyle w:val="Hyperlink"/>
                  <w:rFonts w:cstheme="minorHAnsi"/>
                </w:rPr>
                <w:t>https://www.centreformentalhealth.org.uk/sites/default/files/publication/download/AMentallyHealthierNation_Digital.pdf?utm_source=The%20King%27s%20Fund%20newsletters%20%28main%20account%29&amp;utm_medium=email&amp;utm_campaign=14124916_NEWSL_HWB_2023-10-02&amp;dm_i=21A8,8EQUS,2NYYES,YQX6A,1</w:t>
              </w:r>
            </w:hyperlink>
            <w:r w:rsidR="00AD7D79">
              <w:rPr>
                <w:rFonts w:cstheme="minorHAnsi"/>
              </w:rPr>
              <w:t xml:space="preserve"> </w:t>
            </w:r>
          </w:p>
        </w:tc>
      </w:tr>
    </w:tbl>
    <w:p w14:paraId="4CB73C70" w14:textId="77777777" w:rsidR="00DF7643" w:rsidRDefault="00DF7643">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900"/>
      </w:tblGrid>
      <w:tr w:rsidR="00DF7643" w14:paraId="17AD6144" w14:textId="77777777" w:rsidTr="00AB4924">
        <w:tc>
          <w:tcPr>
            <w:tcW w:w="16019" w:type="dxa"/>
            <w:gridSpan w:val="2"/>
            <w:tcBorders>
              <w:top w:val="single" w:sz="4" w:space="0" w:color="auto"/>
              <w:bottom w:val="single" w:sz="4" w:space="0" w:color="auto"/>
            </w:tcBorders>
            <w:shd w:val="clear" w:color="auto" w:fill="FFFFCC"/>
          </w:tcPr>
          <w:p w14:paraId="7AB1F267" w14:textId="4B4F9247" w:rsidR="00DF7643" w:rsidRDefault="00DF7643" w:rsidP="00AB4924">
            <w:pPr>
              <w:tabs>
                <w:tab w:val="left" w:pos="6963"/>
              </w:tabs>
              <w:spacing w:after="0" w:line="240" w:lineRule="auto"/>
              <w:rPr>
                <w:b/>
                <w:bCs/>
              </w:rPr>
            </w:pPr>
            <w:r>
              <w:lastRenderedPageBreak/>
              <w:br w:type="page"/>
            </w:r>
            <w:r>
              <w:rPr>
                <w:b/>
                <w:bCs/>
              </w:rPr>
              <w:t>October 2023 – General Articles</w:t>
            </w:r>
          </w:p>
        </w:tc>
      </w:tr>
      <w:tr w:rsidR="007B5457" w14:paraId="0BB80D51" w14:textId="77777777" w:rsidTr="00AD7D79">
        <w:trPr>
          <w:trHeight w:val="1325"/>
        </w:trPr>
        <w:tc>
          <w:tcPr>
            <w:tcW w:w="3119" w:type="dxa"/>
            <w:tcBorders>
              <w:top w:val="single" w:sz="4" w:space="0" w:color="auto"/>
              <w:bottom w:val="nil"/>
            </w:tcBorders>
            <w:shd w:val="clear" w:color="auto" w:fill="auto"/>
          </w:tcPr>
          <w:p w14:paraId="0C698BC6" w14:textId="1D97B3DA" w:rsidR="007B5457" w:rsidRPr="007B5457" w:rsidRDefault="007B5457" w:rsidP="007B5457">
            <w:pPr>
              <w:tabs>
                <w:tab w:val="left" w:pos="3020"/>
              </w:tabs>
              <w:spacing w:after="0" w:line="240" w:lineRule="auto"/>
              <w:rPr>
                <w:rFonts w:cstheme="minorHAnsi"/>
              </w:rPr>
            </w:pPr>
            <w:r w:rsidRPr="003F30CF">
              <w:rPr>
                <w:noProof/>
                <w:highlight w:val="yellow"/>
              </w:rPr>
              <w:drawing>
                <wp:inline distT="0" distB="0" distL="0" distR="0" wp14:anchorId="670A1609" wp14:editId="1BECD507">
                  <wp:extent cx="1689100" cy="728784"/>
                  <wp:effectExtent l="0" t="0" r="6350" b="0"/>
                  <wp:docPr id="1665201550" name="Picture 166520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96628" cy="732032"/>
                          </a:xfrm>
                          <a:prstGeom prst="rect">
                            <a:avLst/>
                          </a:prstGeom>
                          <a:noFill/>
                        </pic:spPr>
                      </pic:pic>
                    </a:graphicData>
                  </a:graphic>
                </wp:inline>
              </w:drawing>
            </w:r>
          </w:p>
        </w:tc>
        <w:tc>
          <w:tcPr>
            <w:tcW w:w="12900" w:type="dxa"/>
            <w:tcBorders>
              <w:top w:val="single" w:sz="4" w:space="0" w:color="auto"/>
              <w:bottom w:val="nil"/>
            </w:tcBorders>
            <w:shd w:val="clear" w:color="auto" w:fill="auto"/>
          </w:tcPr>
          <w:p w14:paraId="368C8672" w14:textId="6434A83E" w:rsidR="00AD7D79" w:rsidRPr="00AD7D79" w:rsidRDefault="00AD7D79" w:rsidP="00AD7D79">
            <w:pPr>
              <w:tabs>
                <w:tab w:val="left" w:pos="3020"/>
              </w:tabs>
              <w:spacing w:after="0" w:line="240" w:lineRule="auto"/>
              <w:rPr>
                <w:rFonts w:cstheme="minorHAnsi"/>
              </w:rPr>
            </w:pPr>
            <w:r w:rsidRPr="00AD7D79">
              <w:rPr>
                <w:rFonts w:cstheme="minorHAnsi"/>
                <w:b/>
                <w:bCs/>
                <w:sz w:val="28"/>
                <w:szCs w:val="28"/>
              </w:rPr>
              <w:t>The Children's Societ</w:t>
            </w:r>
            <w:r>
              <w:rPr>
                <w:rFonts w:cstheme="minorHAnsi"/>
                <w:b/>
                <w:bCs/>
                <w:sz w:val="28"/>
                <w:szCs w:val="28"/>
              </w:rPr>
              <w:t xml:space="preserve">y - </w:t>
            </w:r>
            <w:r w:rsidRPr="00AD7D79">
              <w:rPr>
                <w:rFonts w:cstheme="minorHAnsi"/>
                <w:b/>
                <w:bCs/>
                <w:sz w:val="28"/>
                <w:szCs w:val="28"/>
              </w:rPr>
              <w:t>The good childhood report 2023</w:t>
            </w:r>
          </w:p>
          <w:p w14:paraId="367E523D" w14:textId="77777777" w:rsidR="00AD7D79" w:rsidRPr="00AD7D79" w:rsidRDefault="00AD7D79" w:rsidP="00AD7D79">
            <w:pPr>
              <w:tabs>
                <w:tab w:val="left" w:pos="3020"/>
              </w:tabs>
              <w:spacing w:after="0" w:line="240" w:lineRule="auto"/>
              <w:rPr>
                <w:rFonts w:cstheme="minorHAnsi"/>
                <w:sz w:val="4"/>
                <w:szCs w:val="4"/>
              </w:rPr>
            </w:pPr>
          </w:p>
          <w:p w14:paraId="47726C78" w14:textId="34D2A6DA" w:rsidR="007B5457" w:rsidRPr="007B5457" w:rsidRDefault="00AD7D79" w:rsidP="00AD7D79">
            <w:pPr>
              <w:tabs>
                <w:tab w:val="left" w:pos="3020"/>
              </w:tabs>
              <w:spacing w:after="0" w:line="240" w:lineRule="auto"/>
              <w:rPr>
                <w:rFonts w:cstheme="minorHAnsi"/>
              </w:rPr>
            </w:pPr>
            <w:r w:rsidRPr="00AD7D79">
              <w:rPr>
                <w:rFonts w:cstheme="minorHAnsi"/>
              </w:rPr>
              <w:t xml:space="preserve">In this year’s survey, nearly one-third of children aged 10 to 17 expressed unhappiness in at least one of ten areas of their lives. While 74 per cent were optimistic about their personal futures, less than 40 per cent felt positive about the future of their country and the world. Notably, 14.5 per cent of respondents were dissatisfied with school, the highest among the surveyed aspects. </w:t>
            </w:r>
          </w:p>
        </w:tc>
      </w:tr>
      <w:tr w:rsidR="007B5457" w14:paraId="3B3F2755" w14:textId="77777777" w:rsidTr="007B5457">
        <w:trPr>
          <w:trHeight w:val="989"/>
        </w:trPr>
        <w:tc>
          <w:tcPr>
            <w:tcW w:w="16019" w:type="dxa"/>
            <w:gridSpan w:val="2"/>
            <w:tcBorders>
              <w:top w:val="nil"/>
              <w:bottom w:val="nil"/>
            </w:tcBorders>
            <w:shd w:val="clear" w:color="auto" w:fill="auto"/>
          </w:tcPr>
          <w:p w14:paraId="206FA75F" w14:textId="77777777" w:rsidR="007B5457" w:rsidRDefault="00AD7D79" w:rsidP="007B5457">
            <w:pPr>
              <w:tabs>
                <w:tab w:val="left" w:pos="3020"/>
              </w:tabs>
              <w:spacing w:after="0" w:line="240" w:lineRule="auto"/>
              <w:rPr>
                <w:rFonts w:cstheme="minorHAnsi"/>
              </w:rPr>
            </w:pPr>
            <w:r w:rsidRPr="00AD7D79">
              <w:rPr>
                <w:rFonts w:cstheme="minorHAnsi"/>
              </w:rPr>
              <w:t>Children worried about family finances reported higher overall unhappiness, particularly regarding their homes, money, possessions and personal choices. Among future concerns, having enough money topped the list, followed by finding employment and academic success. In societal issues, rising prices and environmental concerns were prominent worries among the surveyed children.</w:t>
            </w:r>
            <w:r>
              <w:rPr>
                <w:rFonts w:cstheme="minorHAnsi"/>
              </w:rPr>
              <w:t xml:space="preserve"> Read the report : -</w:t>
            </w:r>
          </w:p>
          <w:p w14:paraId="54AE3BF6" w14:textId="7A92D742" w:rsidR="00AD7D79" w:rsidRPr="007B5457" w:rsidRDefault="0084353E" w:rsidP="007B5457">
            <w:pPr>
              <w:tabs>
                <w:tab w:val="left" w:pos="3020"/>
              </w:tabs>
              <w:spacing w:after="0" w:line="240" w:lineRule="auto"/>
              <w:rPr>
                <w:rFonts w:cstheme="minorHAnsi"/>
              </w:rPr>
            </w:pPr>
            <w:hyperlink r:id="rId14" w:history="1">
              <w:r w:rsidR="00AD7D79" w:rsidRPr="00074E7B">
                <w:rPr>
                  <w:rStyle w:val="Hyperlink"/>
                  <w:rFonts w:cstheme="minorHAnsi"/>
                </w:rPr>
                <w:t>https://www.childrenssociety.org.uk/sites/default/files/2023-09/The%20Good%20Childhood%20Report%202023.pdf?utm_source=The%20King%27s%20Fund%20newsletters%20%28main%20account%29&amp;utm_medium=email&amp;utm_campaign=14124916_NEWSL_HWB_2023-10-02&amp;dm_i=21A8,8EQUS,2NYYES,YQL1N,1</w:t>
              </w:r>
            </w:hyperlink>
            <w:r w:rsidR="00AD7D79">
              <w:rPr>
                <w:rFonts w:cstheme="minorHAnsi"/>
              </w:rPr>
              <w:t xml:space="preserve"> </w:t>
            </w:r>
          </w:p>
        </w:tc>
      </w:tr>
    </w:tbl>
    <w:p w14:paraId="5D264579" w14:textId="2EAACBD5" w:rsidR="003D1539" w:rsidRPr="009A74FD" w:rsidRDefault="003D1539">
      <w:pPr>
        <w:rPr>
          <w:sz w:val="2"/>
          <w:szCs w:val="2"/>
        </w:rPr>
      </w:pP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283"/>
        <w:gridCol w:w="12900"/>
      </w:tblGrid>
      <w:tr w:rsidR="00173B89" w14:paraId="7B84E11F" w14:textId="77777777" w:rsidTr="00B97A4B">
        <w:trPr>
          <w:trHeight w:val="1586"/>
        </w:trPr>
        <w:tc>
          <w:tcPr>
            <w:tcW w:w="3119" w:type="dxa"/>
            <w:gridSpan w:val="2"/>
            <w:tcBorders>
              <w:top w:val="single" w:sz="4" w:space="0" w:color="auto"/>
              <w:bottom w:val="nil"/>
            </w:tcBorders>
            <w:shd w:val="clear" w:color="auto" w:fill="auto"/>
          </w:tcPr>
          <w:p w14:paraId="629CD02A" w14:textId="69DCF816" w:rsidR="00173B89" w:rsidRPr="005C62DA" w:rsidRDefault="00173B89" w:rsidP="005C62DA">
            <w:pPr>
              <w:tabs>
                <w:tab w:val="left" w:pos="3020"/>
              </w:tabs>
              <w:spacing w:after="0" w:line="240" w:lineRule="auto"/>
              <w:rPr>
                <w:rFonts w:cstheme="minorHAnsi"/>
                <w:b/>
                <w:bCs/>
              </w:rPr>
            </w:pPr>
            <w:r w:rsidRPr="003F30CF">
              <w:rPr>
                <w:noProof/>
                <w:highlight w:val="yellow"/>
              </w:rPr>
              <w:drawing>
                <wp:inline distT="0" distB="0" distL="0" distR="0" wp14:anchorId="5B205B20" wp14:editId="0354BE5C">
                  <wp:extent cx="1788160" cy="771525"/>
                  <wp:effectExtent l="0" t="0" r="2540" b="9525"/>
                  <wp:docPr id="1601261081" name="Picture 160126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88160" cy="771525"/>
                          </a:xfrm>
                          <a:prstGeom prst="rect">
                            <a:avLst/>
                          </a:prstGeom>
                          <a:noFill/>
                        </pic:spPr>
                      </pic:pic>
                    </a:graphicData>
                  </a:graphic>
                </wp:inline>
              </w:drawing>
            </w:r>
          </w:p>
        </w:tc>
        <w:tc>
          <w:tcPr>
            <w:tcW w:w="12900" w:type="dxa"/>
            <w:tcBorders>
              <w:top w:val="single" w:sz="4" w:space="0" w:color="auto"/>
              <w:bottom w:val="nil"/>
            </w:tcBorders>
            <w:shd w:val="clear" w:color="auto" w:fill="auto"/>
          </w:tcPr>
          <w:p w14:paraId="1027104C" w14:textId="2FCE5CFD" w:rsidR="00AD7D79" w:rsidRPr="00AD7D79" w:rsidRDefault="00AD7D79" w:rsidP="00AD7D79">
            <w:pPr>
              <w:tabs>
                <w:tab w:val="left" w:pos="3020"/>
              </w:tabs>
              <w:spacing w:after="0" w:line="240" w:lineRule="auto"/>
              <w:rPr>
                <w:rFonts w:cstheme="minorHAnsi"/>
                <w:b/>
                <w:bCs/>
                <w:sz w:val="28"/>
                <w:szCs w:val="28"/>
              </w:rPr>
            </w:pPr>
            <w:r w:rsidRPr="00AD7D79">
              <w:rPr>
                <w:rFonts w:cstheme="minorHAnsi"/>
                <w:b/>
                <w:bCs/>
                <w:sz w:val="28"/>
                <w:szCs w:val="28"/>
              </w:rPr>
              <w:t>Asthma + Lung UK - Saving your breath: how better lung health benefits us all</w:t>
            </w:r>
          </w:p>
          <w:p w14:paraId="3A30C1BA" w14:textId="6DC5B255" w:rsidR="00AD7D79" w:rsidRPr="00AD7D79" w:rsidRDefault="00AD7D79" w:rsidP="00AD7D79">
            <w:pPr>
              <w:tabs>
                <w:tab w:val="left" w:pos="3020"/>
              </w:tabs>
              <w:spacing w:after="0" w:line="240" w:lineRule="auto"/>
              <w:rPr>
                <w:rFonts w:cstheme="minorHAnsi"/>
                <w:b/>
                <w:bCs/>
                <w:sz w:val="4"/>
                <w:szCs w:val="4"/>
              </w:rPr>
            </w:pPr>
          </w:p>
          <w:p w14:paraId="771C96AE" w14:textId="77777777" w:rsidR="00173B89" w:rsidRPr="00AD7D79" w:rsidRDefault="00AD7D79" w:rsidP="00AD7D79">
            <w:pPr>
              <w:tabs>
                <w:tab w:val="left" w:pos="3020"/>
              </w:tabs>
              <w:spacing w:after="0" w:line="240" w:lineRule="auto"/>
              <w:rPr>
                <w:rFonts w:cstheme="minorHAnsi"/>
              </w:rPr>
            </w:pPr>
            <w:r w:rsidRPr="00AD7D79">
              <w:rPr>
                <w:rFonts w:cstheme="minorHAnsi"/>
              </w:rPr>
              <w:t>This analysis reveals that despite being the third biggest killer in the UK, simple tests for common lung conditions aren’t widely available to GPs, forcing them to make educated guesses when it comes to diagnosis. The cost of this testing crisis in England alone amounts to an estimated £2.2 billion due to avoidable hospital stays and treatment. The report sets out three steps to improve the care of people with a lung condition</w:t>
            </w:r>
            <w:r>
              <w:rPr>
                <w:rFonts w:cstheme="minorHAnsi"/>
              </w:rPr>
              <w:t>. Read the report: -</w:t>
            </w:r>
          </w:p>
        </w:tc>
      </w:tr>
      <w:tr w:rsidR="00246D2D" w14:paraId="03762085" w14:textId="77777777" w:rsidTr="00C7121B">
        <w:trPr>
          <w:trHeight w:val="843"/>
        </w:trPr>
        <w:tc>
          <w:tcPr>
            <w:tcW w:w="16019" w:type="dxa"/>
            <w:gridSpan w:val="3"/>
            <w:tcBorders>
              <w:top w:val="nil"/>
              <w:bottom w:val="single" w:sz="4" w:space="0" w:color="auto"/>
            </w:tcBorders>
            <w:shd w:val="clear" w:color="auto" w:fill="auto"/>
          </w:tcPr>
          <w:p w14:paraId="021890C2" w14:textId="7D4C6129" w:rsidR="005C62DA" w:rsidRPr="001A6DF1" w:rsidRDefault="0084353E">
            <w:pPr>
              <w:tabs>
                <w:tab w:val="left" w:pos="3020"/>
              </w:tabs>
              <w:spacing w:after="0" w:line="240" w:lineRule="auto"/>
              <w:rPr>
                <w:rFonts w:cstheme="minorHAnsi"/>
              </w:rPr>
            </w:pPr>
            <w:hyperlink r:id="rId15" w:history="1">
              <w:r w:rsidR="00AD7D79" w:rsidRPr="00074E7B">
                <w:rPr>
                  <w:rStyle w:val="Hyperlink"/>
                  <w:rFonts w:cstheme="minorHAnsi"/>
                </w:rPr>
                <w:t>https://www.asthmaandlung.org.uk/saving-your-breath-report?utm_source=The%20King%27s%20Fund%20newsletters%20%28main%20account%29&amp;utm_medium=email&amp;utm_campaign=14124916_NEWSL_HWB_2023-10-02&amp;dm_i=21A8,8EQUS,2NYYES,YQL2M,1</w:t>
              </w:r>
            </w:hyperlink>
            <w:r w:rsidR="00AD7D79">
              <w:rPr>
                <w:rFonts w:cstheme="minorHAnsi"/>
              </w:rPr>
              <w:t xml:space="preserve"> </w:t>
            </w:r>
          </w:p>
        </w:tc>
      </w:tr>
      <w:tr w:rsidR="00C7121B" w14:paraId="759848F6" w14:textId="77777777" w:rsidTr="00DF7643">
        <w:trPr>
          <w:trHeight w:val="843"/>
        </w:trPr>
        <w:tc>
          <w:tcPr>
            <w:tcW w:w="2836" w:type="dxa"/>
            <w:tcBorders>
              <w:top w:val="single" w:sz="4" w:space="0" w:color="auto"/>
              <w:bottom w:val="nil"/>
            </w:tcBorders>
            <w:shd w:val="clear" w:color="auto" w:fill="auto"/>
          </w:tcPr>
          <w:p w14:paraId="7EB28AAB" w14:textId="55444641" w:rsidR="00C7121B" w:rsidRPr="003F30CF" w:rsidRDefault="00C7121B">
            <w:pPr>
              <w:tabs>
                <w:tab w:val="left" w:pos="3020"/>
              </w:tabs>
              <w:spacing w:after="0" w:line="240" w:lineRule="auto"/>
              <w:rPr>
                <w:noProof/>
                <w:highlight w:val="yellow"/>
              </w:rPr>
            </w:pPr>
            <w:r>
              <w:br w:type="page"/>
            </w:r>
            <w:bookmarkStart w:id="6" w:name="_Hlk148508218"/>
            <w:r>
              <w:rPr>
                <w:noProof/>
                <w:highlight w:val="yellow"/>
              </w:rPr>
              <w:drawing>
                <wp:inline distT="0" distB="0" distL="0" distR="0" wp14:anchorId="74C3627F" wp14:editId="2752E8BF">
                  <wp:extent cx="1694815" cy="731520"/>
                  <wp:effectExtent l="0" t="0" r="635" b="0"/>
                  <wp:docPr id="194614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4815" cy="731520"/>
                          </a:xfrm>
                          <a:prstGeom prst="rect">
                            <a:avLst/>
                          </a:prstGeom>
                          <a:noFill/>
                        </pic:spPr>
                      </pic:pic>
                    </a:graphicData>
                  </a:graphic>
                </wp:inline>
              </w:drawing>
            </w:r>
          </w:p>
        </w:tc>
        <w:tc>
          <w:tcPr>
            <w:tcW w:w="13183" w:type="dxa"/>
            <w:gridSpan w:val="2"/>
            <w:tcBorders>
              <w:top w:val="single" w:sz="4" w:space="0" w:color="auto"/>
              <w:bottom w:val="nil"/>
            </w:tcBorders>
            <w:shd w:val="clear" w:color="auto" w:fill="auto"/>
          </w:tcPr>
          <w:p w14:paraId="22567E3D" w14:textId="14AD19D0" w:rsidR="00C7121B" w:rsidRPr="00C7121B" w:rsidRDefault="00C7121B" w:rsidP="00C7121B">
            <w:pPr>
              <w:tabs>
                <w:tab w:val="left" w:pos="3020"/>
              </w:tabs>
              <w:spacing w:after="0" w:line="240" w:lineRule="auto"/>
            </w:pPr>
            <w:r w:rsidRPr="00C7121B">
              <w:rPr>
                <w:b/>
                <w:bCs/>
                <w:sz w:val="32"/>
                <w:szCs w:val="32"/>
              </w:rPr>
              <w:t>Skills for Care</w:t>
            </w:r>
            <w:r w:rsidRPr="00C7121B">
              <w:t xml:space="preserve"> </w:t>
            </w:r>
            <w:r>
              <w:t xml:space="preserve"> -</w:t>
            </w:r>
            <w:r w:rsidRPr="00C7121B">
              <w:rPr>
                <w:b/>
                <w:bCs/>
                <w:sz w:val="32"/>
                <w:szCs w:val="32"/>
              </w:rPr>
              <w:t>The state of the adult social care sector and workforce in England 2023</w:t>
            </w:r>
          </w:p>
          <w:p w14:paraId="227ECD57" w14:textId="52B94843" w:rsidR="00C7121B" w:rsidRPr="00C7121B" w:rsidRDefault="00C7121B" w:rsidP="00C7121B">
            <w:pPr>
              <w:tabs>
                <w:tab w:val="left" w:pos="3020"/>
              </w:tabs>
              <w:spacing w:after="0" w:line="240" w:lineRule="auto"/>
              <w:rPr>
                <w:b/>
                <w:bCs/>
                <w:sz w:val="32"/>
                <w:szCs w:val="32"/>
              </w:rPr>
            </w:pPr>
            <w:r w:rsidRPr="00C7121B">
              <w:t xml:space="preserve">This report covers the year from April 2022 to March 2023, which saw some improvements in workforce capacity – largely driven by an increase in international recruitment – including more posts being filled, fewer vacancies and less turnover. It also highlights ongoing trends for the sector, including 390,000 people leaving their jobs – with around a third of them leaving the sector altogether. </w:t>
            </w:r>
          </w:p>
        </w:tc>
      </w:tr>
      <w:tr w:rsidR="00C7121B" w14:paraId="67555BFE" w14:textId="77777777" w:rsidTr="00DF7643">
        <w:trPr>
          <w:trHeight w:val="843"/>
        </w:trPr>
        <w:tc>
          <w:tcPr>
            <w:tcW w:w="16019" w:type="dxa"/>
            <w:gridSpan w:val="3"/>
            <w:tcBorders>
              <w:top w:val="nil"/>
              <w:bottom w:val="single" w:sz="4" w:space="0" w:color="auto"/>
            </w:tcBorders>
            <w:shd w:val="clear" w:color="auto" w:fill="auto"/>
          </w:tcPr>
          <w:p w14:paraId="50320C9C" w14:textId="77777777" w:rsidR="00C7121B" w:rsidRDefault="00C7121B" w:rsidP="00C7121B">
            <w:pPr>
              <w:tabs>
                <w:tab w:val="left" w:pos="3020"/>
              </w:tabs>
              <w:spacing w:after="0" w:line="240" w:lineRule="auto"/>
            </w:pPr>
            <w:r w:rsidRPr="00C7121B">
              <w:t>The report also identifies five factors that are key to retaining staff: being paid more than the minimum wage; not being on a zero-hours contract; being able to work full-time; being able to access training; and having a relevant qualification.</w:t>
            </w:r>
            <w:r>
              <w:t xml:space="preserve"> Read the report by going to the link below: -</w:t>
            </w:r>
          </w:p>
          <w:p w14:paraId="00F3AD65" w14:textId="77777777" w:rsidR="00C7121B" w:rsidRDefault="0084353E" w:rsidP="00C7121B">
            <w:pPr>
              <w:tabs>
                <w:tab w:val="left" w:pos="3020"/>
              </w:tabs>
              <w:spacing w:after="0" w:line="240" w:lineRule="auto"/>
            </w:pPr>
            <w:hyperlink r:id="rId17" w:history="1">
              <w:r w:rsidR="00C7121B" w:rsidRPr="00D45423">
                <w:rPr>
                  <w:rStyle w:val="Hyperlink"/>
                </w:rPr>
                <w:t>https://www.skillsforcare.org.uk/Adult-Social-Care-Workforce-Data/Workforce-intelligence/documents/State-of-the-adult-social-care-sector/The-State-of-the-Adult-Social-Care-Sector-and-Workforce-2023.pdf?utm_source=The%20King%27s%20Fund%20newsletters%20%28main%20account%29&amp;utm_medium=email&amp;utm_campaign=14157221_NEWSL_HMP_Library%202023-10-17&amp;dm_i=21A8,8FFS5,2NYYES,YTDPP,1</w:t>
              </w:r>
            </w:hyperlink>
            <w:r w:rsidR="00C7121B">
              <w:t xml:space="preserve"> </w:t>
            </w:r>
          </w:p>
          <w:p w14:paraId="38E5EA2C" w14:textId="2EB42ECF" w:rsidR="00C7121B" w:rsidRPr="00C7121B" w:rsidRDefault="00C7121B" w:rsidP="00C7121B">
            <w:pPr>
              <w:tabs>
                <w:tab w:val="left" w:pos="3020"/>
              </w:tabs>
              <w:spacing w:after="0" w:line="240" w:lineRule="auto"/>
            </w:pPr>
          </w:p>
        </w:tc>
      </w:tr>
    </w:tbl>
    <w:p w14:paraId="3F1A3108" w14:textId="77777777" w:rsidR="00DF7643" w:rsidRDefault="00DF7643">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3183"/>
      </w:tblGrid>
      <w:tr w:rsidR="00DF7643" w14:paraId="0501BD8D" w14:textId="77777777" w:rsidTr="00AB4924">
        <w:tc>
          <w:tcPr>
            <w:tcW w:w="16019" w:type="dxa"/>
            <w:gridSpan w:val="2"/>
            <w:tcBorders>
              <w:top w:val="single" w:sz="4" w:space="0" w:color="auto"/>
              <w:bottom w:val="single" w:sz="4" w:space="0" w:color="auto"/>
            </w:tcBorders>
            <w:shd w:val="clear" w:color="auto" w:fill="FFFFCC"/>
          </w:tcPr>
          <w:p w14:paraId="7F0885CB" w14:textId="77777777" w:rsidR="00DF7643" w:rsidRDefault="00DF7643" w:rsidP="00AB4924">
            <w:pPr>
              <w:tabs>
                <w:tab w:val="left" w:pos="6963"/>
              </w:tabs>
              <w:spacing w:after="0" w:line="240" w:lineRule="auto"/>
              <w:rPr>
                <w:b/>
                <w:bCs/>
              </w:rPr>
            </w:pPr>
            <w:r>
              <w:rPr>
                <w:b/>
                <w:bCs/>
              </w:rPr>
              <w:lastRenderedPageBreak/>
              <w:t>October 2023 – General Articles</w:t>
            </w:r>
          </w:p>
        </w:tc>
      </w:tr>
      <w:tr w:rsidR="00B96961" w14:paraId="11E45AE8" w14:textId="77777777" w:rsidTr="00DF7643">
        <w:trPr>
          <w:trHeight w:val="843"/>
        </w:trPr>
        <w:tc>
          <w:tcPr>
            <w:tcW w:w="2836" w:type="dxa"/>
            <w:tcBorders>
              <w:top w:val="single" w:sz="4" w:space="0" w:color="auto"/>
              <w:bottom w:val="nil"/>
            </w:tcBorders>
            <w:shd w:val="clear" w:color="auto" w:fill="auto"/>
          </w:tcPr>
          <w:p w14:paraId="0D70DD9B" w14:textId="46AB9259" w:rsidR="00B96961" w:rsidRPr="003F30CF" w:rsidRDefault="00B96961">
            <w:pPr>
              <w:tabs>
                <w:tab w:val="left" w:pos="3020"/>
              </w:tabs>
              <w:spacing w:after="0" w:line="240" w:lineRule="auto"/>
              <w:rPr>
                <w:noProof/>
                <w:highlight w:val="yellow"/>
              </w:rPr>
            </w:pPr>
            <w:r w:rsidRPr="003F30CF">
              <w:rPr>
                <w:noProof/>
                <w:highlight w:val="yellow"/>
              </w:rPr>
              <w:drawing>
                <wp:inline distT="0" distB="0" distL="0" distR="0" wp14:anchorId="1C2EF188" wp14:editId="4FF4AFF8">
                  <wp:extent cx="1695450" cy="731524"/>
                  <wp:effectExtent l="0" t="0" r="0" b="0"/>
                  <wp:docPr id="602401731" name="Picture 60240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97615" cy="732458"/>
                          </a:xfrm>
                          <a:prstGeom prst="rect">
                            <a:avLst/>
                          </a:prstGeom>
                          <a:noFill/>
                        </pic:spPr>
                      </pic:pic>
                    </a:graphicData>
                  </a:graphic>
                </wp:inline>
              </w:drawing>
            </w:r>
          </w:p>
        </w:tc>
        <w:tc>
          <w:tcPr>
            <w:tcW w:w="13183" w:type="dxa"/>
            <w:tcBorders>
              <w:top w:val="single" w:sz="4" w:space="0" w:color="auto"/>
              <w:bottom w:val="nil"/>
            </w:tcBorders>
            <w:shd w:val="clear" w:color="auto" w:fill="auto"/>
          </w:tcPr>
          <w:p w14:paraId="09C90573" w14:textId="7839BF12" w:rsidR="00B96961" w:rsidRPr="00B96961" w:rsidRDefault="00B96961" w:rsidP="00B96961">
            <w:pPr>
              <w:tabs>
                <w:tab w:val="left" w:pos="3020"/>
              </w:tabs>
              <w:spacing w:after="0" w:line="240" w:lineRule="auto"/>
              <w:rPr>
                <w:b/>
                <w:bCs/>
                <w:sz w:val="32"/>
                <w:szCs w:val="32"/>
              </w:rPr>
            </w:pPr>
            <w:r w:rsidRPr="00B96961">
              <w:rPr>
                <w:b/>
                <w:bCs/>
                <w:sz w:val="32"/>
                <w:szCs w:val="32"/>
              </w:rPr>
              <w:t>Royal College of Nursing (RCN)</w:t>
            </w:r>
            <w:r>
              <w:rPr>
                <w:b/>
                <w:bCs/>
                <w:sz w:val="32"/>
                <w:szCs w:val="32"/>
              </w:rPr>
              <w:t xml:space="preserve"> - </w:t>
            </w:r>
            <w:r w:rsidRPr="00B96961">
              <w:rPr>
                <w:b/>
                <w:bCs/>
                <w:sz w:val="32"/>
                <w:szCs w:val="32"/>
              </w:rPr>
              <w:t>Five years on: are we achieving parity between physical and mental health?</w:t>
            </w:r>
          </w:p>
          <w:p w14:paraId="3DF24240" w14:textId="4DF163FA" w:rsidR="00B96961" w:rsidRPr="00B96961" w:rsidRDefault="00B96961" w:rsidP="00B96961">
            <w:pPr>
              <w:tabs>
                <w:tab w:val="left" w:pos="3020"/>
              </w:tabs>
              <w:spacing w:after="0" w:line="240" w:lineRule="auto"/>
            </w:pPr>
            <w:r w:rsidRPr="00B96961">
              <w:t xml:space="preserve">This survey finds that only one in ten nursing staff think governments are achieving equality between mental and physical health care with 95 per cent of respondents believing mental health care inequality exists. More than half say it’s got worse or much worse since the pandemic. </w:t>
            </w:r>
          </w:p>
        </w:tc>
      </w:tr>
      <w:tr w:rsidR="00B96961" w14:paraId="5AE610B7" w14:textId="77777777" w:rsidTr="00B96961">
        <w:trPr>
          <w:trHeight w:val="843"/>
        </w:trPr>
        <w:tc>
          <w:tcPr>
            <w:tcW w:w="16019" w:type="dxa"/>
            <w:gridSpan w:val="2"/>
            <w:tcBorders>
              <w:top w:val="nil"/>
              <w:bottom w:val="nil"/>
            </w:tcBorders>
            <w:shd w:val="clear" w:color="auto" w:fill="auto"/>
          </w:tcPr>
          <w:p w14:paraId="18C50F3B" w14:textId="4E06D001" w:rsidR="00B96961" w:rsidRPr="00B96961" w:rsidRDefault="00B96961" w:rsidP="00B96961">
            <w:pPr>
              <w:tabs>
                <w:tab w:val="left" w:pos="3020"/>
              </w:tabs>
              <w:spacing w:after="0" w:line="240" w:lineRule="auto"/>
            </w:pPr>
            <w:r w:rsidRPr="00B96961">
              <w:t>Nursing staff report that patients are being forced to wait for months and travel miles for mental health treatment or are having to pay privately to get the care they need. The RCN is calling on all governments across the UK to support mental health care by increasing funding, improving access to services, and ensuring there are safe levels of staffing.</w:t>
            </w:r>
            <w:r>
              <w:t xml:space="preserve"> Read the report here: - </w:t>
            </w:r>
            <w:hyperlink r:id="rId18" w:history="1">
              <w:r w:rsidRPr="00D45423">
                <w:rPr>
                  <w:rStyle w:val="Hyperlink"/>
                </w:rPr>
                <w:t>https://kingsfundmail.org.uk/21A8-8FFS5-2NYYES-5A2Z6B-1/c.aspx</w:t>
              </w:r>
            </w:hyperlink>
            <w:r>
              <w:t xml:space="preserve"> </w:t>
            </w:r>
          </w:p>
        </w:tc>
      </w:tr>
      <w:bookmarkEnd w:id="6"/>
      <w:tr w:rsidR="00C7121B" w14:paraId="1F9A5EAD" w14:textId="77777777" w:rsidTr="00C7121B">
        <w:trPr>
          <w:trHeight w:val="843"/>
        </w:trPr>
        <w:tc>
          <w:tcPr>
            <w:tcW w:w="2836" w:type="dxa"/>
            <w:tcBorders>
              <w:top w:val="single" w:sz="4" w:space="0" w:color="auto"/>
              <w:bottom w:val="nil"/>
            </w:tcBorders>
            <w:shd w:val="clear" w:color="auto" w:fill="auto"/>
          </w:tcPr>
          <w:p w14:paraId="740DA888" w14:textId="5A113776" w:rsidR="00C7121B" w:rsidRDefault="00C7121B">
            <w:pPr>
              <w:tabs>
                <w:tab w:val="left" w:pos="3020"/>
              </w:tabs>
              <w:spacing w:after="0" w:line="240" w:lineRule="auto"/>
            </w:pPr>
            <w:r w:rsidRPr="003F30CF">
              <w:rPr>
                <w:noProof/>
                <w:highlight w:val="yellow"/>
              </w:rPr>
              <w:drawing>
                <wp:inline distT="0" distB="0" distL="0" distR="0" wp14:anchorId="20991FF1" wp14:editId="617163A7">
                  <wp:extent cx="1695450" cy="731524"/>
                  <wp:effectExtent l="0" t="0" r="0" b="0"/>
                  <wp:docPr id="2145259336" name="Picture 214525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97615" cy="732458"/>
                          </a:xfrm>
                          <a:prstGeom prst="rect">
                            <a:avLst/>
                          </a:prstGeom>
                          <a:noFill/>
                        </pic:spPr>
                      </pic:pic>
                    </a:graphicData>
                  </a:graphic>
                </wp:inline>
              </w:drawing>
            </w:r>
          </w:p>
        </w:tc>
        <w:tc>
          <w:tcPr>
            <w:tcW w:w="13183" w:type="dxa"/>
            <w:tcBorders>
              <w:top w:val="single" w:sz="4" w:space="0" w:color="auto"/>
              <w:bottom w:val="nil"/>
            </w:tcBorders>
            <w:shd w:val="clear" w:color="auto" w:fill="auto"/>
          </w:tcPr>
          <w:p w14:paraId="7F40E312" w14:textId="77777777" w:rsidR="00C7121B" w:rsidRPr="00C7121B" w:rsidRDefault="00C7121B" w:rsidP="00C7121B">
            <w:pPr>
              <w:tabs>
                <w:tab w:val="left" w:pos="3020"/>
              </w:tabs>
              <w:spacing w:after="0" w:line="240" w:lineRule="auto"/>
              <w:rPr>
                <w:b/>
                <w:bCs/>
                <w:sz w:val="32"/>
                <w:szCs w:val="32"/>
              </w:rPr>
            </w:pPr>
            <w:r w:rsidRPr="00C7121B">
              <w:rPr>
                <w:b/>
                <w:bCs/>
                <w:sz w:val="32"/>
                <w:szCs w:val="32"/>
              </w:rPr>
              <w:t>Dentistry in England explained</w:t>
            </w:r>
          </w:p>
          <w:p w14:paraId="60C1B70C" w14:textId="77777777" w:rsidR="00C7121B" w:rsidRDefault="00C7121B" w:rsidP="00C7121B">
            <w:pPr>
              <w:tabs>
                <w:tab w:val="left" w:pos="3020"/>
              </w:tabs>
              <w:spacing w:after="0" w:line="240" w:lineRule="auto"/>
            </w:pPr>
            <w:r>
              <w:t>NHS dentistry is a pillar of the primary care system. But how is dentistry organised in England? This explainer explores the service's structure, commissioning and contracting, NHS dental appointment costs, workforce and the challenges facing this part of the health and care system.</w:t>
            </w:r>
          </w:p>
          <w:p w14:paraId="786396BA" w14:textId="7AC1B259" w:rsidR="00C7121B" w:rsidRDefault="00C7121B" w:rsidP="00C7121B">
            <w:pPr>
              <w:tabs>
                <w:tab w:val="left" w:pos="3020"/>
              </w:tabs>
              <w:spacing w:after="0" w:line="240" w:lineRule="auto"/>
            </w:pPr>
            <w:r>
              <w:t>Go to the link below to find out more.</w:t>
            </w:r>
          </w:p>
        </w:tc>
      </w:tr>
      <w:tr w:rsidR="00C7121B" w14:paraId="378F03BC" w14:textId="77777777" w:rsidTr="00DF7643">
        <w:trPr>
          <w:trHeight w:val="843"/>
        </w:trPr>
        <w:tc>
          <w:tcPr>
            <w:tcW w:w="16019" w:type="dxa"/>
            <w:gridSpan w:val="2"/>
            <w:tcBorders>
              <w:top w:val="nil"/>
              <w:bottom w:val="single" w:sz="4" w:space="0" w:color="auto"/>
            </w:tcBorders>
            <w:shd w:val="clear" w:color="auto" w:fill="auto"/>
          </w:tcPr>
          <w:p w14:paraId="59A20462" w14:textId="0CD1720E" w:rsidR="00C7121B" w:rsidRPr="009A74FD" w:rsidRDefault="0084353E">
            <w:pPr>
              <w:tabs>
                <w:tab w:val="left" w:pos="3020"/>
              </w:tabs>
              <w:spacing w:after="0" w:line="240" w:lineRule="auto"/>
              <w:rPr>
                <w:sz w:val="20"/>
                <w:szCs w:val="20"/>
              </w:rPr>
            </w:pPr>
            <w:hyperlink r:id="rId19" w:history="1">
              <w:r w:rsidR="00C7121B" w:rsidRPr="009A74FD">
                <w:rPr>
                  <w:rStyle w:val="Hyperlink"/>
                  <w:sz w:val="20"/>
                  <w:szCs w:val="20"/>
                </w:rPr>
                <w:t>https://www.kingsfund.org.uk/publications/dentistry-england-explained?utm_source=The%20King%27s%20Fund%20newsletters%20%28main%20account%29&amp;utm_medium=email&amp;utm_campaign=14157221_NEWSL_HMP_Library%202023-10-17&amp;dm_i=21A8,8FFS5,2NYYES,YSO27,1</w:t>
              </w:r>
            </w:hyperlink>
          </w:p>
        </w:tc>
      </w:tr>
      <w:tr w:rsidR="0059023C" w14:paraId="198C6CE4" w14:textId="77777777" w:rsidTr="0059023C">
        <w:trPr>
          <w:trHeight w:val="843"/>
        </w:trPr>
        <w:tc>
          <w:tcPr>
            <w:tcW w:w="2836" w:type="dxa"/>
            <w:tcBorders>
              <w:top w:val="single" w:sz="4" w:space="0" w:color="auto"/>
              <w:bottom w:val="nil"/>
              <w:right w:val="single" w:sz="4" w:space="0" w:color="auto"/>
            </w:tcBorders>
            <w:shd w:val="clear" w:color="auto" w:fill="auto"/>
          </w:tcPr>
          <w:p w14:paraId="2954CF7B" w14:textId="307B9FBE" w:rsidR="0059023C" w:rsidRDefault="0059023C">
            <w:pPr>
              <w:tabs>
                <w:tab w:val="left" w:pos="3020"/>
              </w:tabs>
              <w:spacing w:after="0" w:line="240" w:lineRule="auto"/>
              <w:rPr>
                <w:noProof/>
              </w:rPr>
            </w:pPr>
            <w:r w:rsidRPr="003F30CF">
              <w:rPr>
                <w:noProof/>
                <w:highlight w:val="yellow"/>
              </w:rPr>
              <w:drawing>
                <wp:inline distT="0" distB="0" distL="0" distR="0" wp14:anchorId="11AC16C4" wp14:editId="11F20F69">
                  <wp:extent cx="1695450" cy="731524"/>
                  <wp:effectExtent l="0" t="0" r="0" b="0"/>
                  <wp:docPr id="1485608261" name="Picture 148560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97615" cy="732458"/>
                          </a:xfrm>
                          <a:prstGeom prst="rect">
                            <a:avLst/>
                          </a:prstGeom>
                          <a:noFill/>
                        </pic:spPr>
                      </pic:pic>
                    </a:graphicData>
                  </a:graphic>
                </wp:inline>
              </w:drawing>
            </w:r>
          </w:p>
        </w:tc>
        <w:tc>
          <w:tcPr>
            <w:tcW w:w="13183" w:type="dxa"/>
            <w:tcBorders>
              <w:top w:val="single" w:sz="4" w:space="0" w:color="auto"/>
              <w:left w:val="single" w:sz="4" w:space="0" w:color="auto"/>
              <w:bottom w:val="nil"/>
            </w:tcBorders>
            <w:shd w:val="clear" w:color="auto" w:fill="auto"/>
          </w:tcPr>
          <w:p w14:paraId="29E8AB81" w14:textId="77777777" w:rsidR="0059023C" w:rsidRPr="0059023C" w:rsidRDefault="0059023C" w:rsidP="0059023C">
            <w:pPr>
              <w:tabs>
                <w:tab w:val="left" w:pos="3020"/>
              </w:tabs>
              <w:spacing w:after="0" w:line="240" w:lineRule="auto"/>
              <w:rPr>
                <w:b/>
                <w:bCs/>
                <w:sz w:val="28"/>
                <w:szCs w:val="28"/>
              </w:rPr>
            </w:pPr>
            <w:r w:rsidRPr="0059023C">
              <w:rPr>
                <w:b/>
                <w:bCs/>
                <w:sz w:val="28"/>
                <w:szCs w:val="28"/>
              </w:rPr>
              <w:t>The Autumn Statement: playing with fire?</w:t>
            </w:r>
          </w:p>
          <w:p w14:paraId="35A86DE3" w14:textId="1AD23ED4" w:rsidR="0059023C" w:rsidRPr="0059023C" w:rsidRDefault="0059023C" w:rsidP="00DF7643">
            <w:pPr>
              <w:tabs>
                <w:tab w:val="left" w:pos="3020"/>
              </w:tabs>
              <w:spacing w:after="0" w:line="240" w:lineRule="auto"/>
            </w:pPr>
            <w:r>
              <w:t>T</w:t>
            </w:r>
            <w:r w:rsidRPr="0059023C">
              <w:t xml:space="preserve">he public, understandably, is not happy with the state of either the NHS or social care. The health of the population is also not looking good. The deep-seated malaise in the health and care system did not happen overnight and, equally, will need a long-term plan to enable its recovery. </w:t>
            </w:r>
            <w:r w:rsidR="009A74FD" w:rsidRPr="0059023C">
              <w:t>With the publication of the NHS long term workforce plan as well as radical new commitments made to reducing the harm from tobacco</w:t>
            </w:r>
            <w:r w:rsidR="009A74FD">
              <w:t xml:space="preserve"> for</w:t>
            </w:r>
          </w:p>
        </w:tc>
      </w:tr>
      <w:tr w:rsidR="0059023C" w14:paraId="41815C38" w14:textId="77777777" w:rsidTr="0059023C">
        <w:trPr>
          <w:trHeight w:val="843"/>
        </w:trPr>
        <w:tc>
          <w:tcPr>
            <w:tcW w:w="16019" w:type="dxa"/>
            <w:gridSpan w:val="2"/>
            <w:tcBorders>
              <w:top w:val="nil"/>
              <w:bottom w:val="nil"/>
            </w:tcBorders>
            <w:shd w:val="clear" w:color="auto" w:fill="auto"/>
          </w:tcPr>
          <w:p w14:paraId="0D802917" w14:textId="0EC0FBCC" w:rsidR="0059023C" w:rsidRDefault="0059023C" w:rsidP="00DF7643">
            <w:pPr>
              <w:tabs>
                <w:tab w:val="left" w:pos="3020"/>
              </w:tabs>
              <w:spacing w:after="0" w:line="240" w:lineRule="auto"/>
            </w:pPr>
            <w:r w:rsidRPr="0059023C">
              <w:t>future generations, we have started to see some welcome long-term thinking on these challenges. While there remains a sizeable list of long-term decisions still to be made (on capital, digital, inequalities, and more), the general lack of long-term planning over the last decade means that, as winter approaches, it is impossible to ignore the immediate and short-term challenges, and attention is turning to the Autumn Statement.</w:t>
            </w:r>
          </w:p>
          <w:p w14:paraId="476D2716" w14:textId="3FE5BB79" w:rsidR="0059023C" w:rsidRPr="009A74FD" w:rsidRDefault="0084353E" w:rsidP="00DF7643">
            <w:pPr>
              <w:tabs>
                <w:tab w:val="left" w:pos="3020"/>
              </w:tabs>
              <w:spacing w:after="0" w:line="240" w:lineRule="auto"/>
              <w:rPr>
                <w:sz w:val="20"/>
                <w:szCs w:val="20"/>
              </w:rPr>
            </w:pPr>
            <w:hyperlink r:id="rId20" w:history="1">
              <w:r w:rsidR="0059023C" w:rsidRPr="009A74FD">
                <w:rPr>
                  <w:rStyle w:val="Hyperlink"/>
                  <w:sz w:val="20"/>
                  <w:szCs w:val="20"/>
                </w:rPr>
                <w:t>https://www.kingsfund.org.uk/blog/2023/10/autumn-statement-playing-with-fire?utm_source=The%20King%27s%20Fund%20newsletters%20%28main%20account%29&amp;utm_medium=email&amp;utm_campaign=NEWSL_Weekly%20update%20271023_14183959&amp;utm_content=Button_RichardBlog&amp;dm_i=21A8,8G0EV,2NYYES,YVBFI,1</w:t>
              </w:r>
            </w:hyperlink>
            <w:r w:rsidR="0059023C" w:rsidRPr="009A74FD">
              <w:rPr>
                <w:sz w:val="20"/>
                <w:szCs w:val="20"/>
              </w:rPr>
              <w:t xml:space="preserve"> </w:t>
            </w:r>
          </w:p>
        </w:tc>
      </w:tr>
      <w:tr w:rsidR="00DF7643" w14:paraId="47647FD4" w14:textId="77777777" w:rsidTr="0059023C">
        <w:trPr>
          <w:trHeight w:val="843"/>
        </w:trPr>
        <w:tc>
          <w:tcPr>
            <w:tcW w:w="2836" w:type="dxa"/>
            <w:tcBorders>
              <w:top w:val="single" w:sz="4" w:space="0" w:color="auto"/>
              <w:bottom w:val="nil"/>
              <w:right w:val="single" w:sz="4" w:space="0" w:color="auto"/>
            </w:tcBorders>
            <w:shd w:val="clear" w:color="auto" w:fill="auto"/>
          </w:tcPr>
          <w:p w14:paraId="12D7C1BA" w14:textId="77777777" w:rsidR="00DF7643" w:rsidRDefault="00DF7643">
            <w:pPr>
              <w:tabs>
                <w:tab w:val="left" w:pos="3020"/>
              </w:tabs>
              <w:spacing w:after="0" w:line="240" w:lineRule="auto"/>
              <w:rPr>
                <w:noProof/>
              </w:rPr>
            </w:pPr>
          </w:p>
          <w:p w14:paraId="199B5383" w14:textId="1EE63763" w:rsidR="0059023C" w:rsidRDefault="0059023C">
            <w:pPr>
              <w:tabs>
                <w:tab w:val="left" w:pos="3020"/>
              </w:tabs>
              <w:spacing w:after="0" w:line="240" w:lineRule="auto"/>
            </w:pPr>
            <w:r>
              <w:rPr>
                <w:noProof/>
              </w:rPr>
              <w:drawing>
                <wp:inline distT="0" distB="0" distL="0" distR="0" wp14:anchorId="00E79142" wp14:editId="4EBC3E9B">
                  <wp:extent cx="1749426" cy="654050"/>
                  <wp:effectExtent l="0" t="0" r="3175" b="0"/>
                  <wp:docPr id="1281737684" name="Picture 1281737684" descr="Parliamentary and Health Service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iamentary and Health Service Ombudsm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0562" cy="665691"/>
                          </a:xfrm>
                          <a:prstGeom prst="rect">
                            <a:avLst/>
                          </a:prstGeom>
                          <a:noFill/>
                          <a:ln>
                            <a:noFill/>
                          </a:ln>
                        </pic:spPr>
                      </pic:pic>
                    </a:graphicData>
                  </a:graphic>
                </wp:inline>
              </w:drawing>
            </w:r>
          </w:p>
        </w:tc>
        <w:tc>
          <w:tcPr>
            <w:tcW w:w="13183" w:type="dxa"/>
            <w:tcBorders>
              <w:top w:val="single" w:sz="4" w:space="0" w:color="auto"/>
              <w:left w:val="single" w:sz="4" w:space="0" w:color="auto"/>
              <w:bottom w:val="nil"/>
            </w:tcBorders>
            <w:shd w:val="clear" w:color="auto" w:fill="auto"/>
          </w:tcPr>
          <w:p w14:paraId="4230060A" w14:textId="794B929C" w:rsidR="00DF7643" w:rsidRDefault="00DF7643" w:rsidP="00DF7643">
            <w:pPr>
              <w:tabs>
                <w:tab w:val="left" w:pos="3020"/>
              </w:tabs>
              <w:spacing w:after="0" w:line="240" w:lineRule="auto"/>
            </w:pPr>
            <w:r w:rsidRPr="00DF7643">
              <w:rPr>
                <w:b/>
                <w:bCs/>
                <w:sz w:val="28"/>
                <w:szCs w:val="28"/>
              </w:rPr>
              <w:t>Spotlight on Sepsis: your stories, your rights</w:t>
            </w:r>
            <w:r>
              <w:rPr>
                <w:b/>
                <w:bCs/>
                <w:sz w:val="28"/>
                <w:szCs w:val="28"/>
              </w:rPr>
              <w:t xml:space="preserve">                                                                                                                                </w:t>
            </w:r>
            <w:r w:rsidRPr="00DF7643">
              <w:rPr>
                <w:rFonts w:eastAsia="Calibri" w:cstheme="minorHAnsi"/>
                <w:color w:val="141414"/>
              </w:rPr>
              <w:t xml:space="preserve">Despite some progress on diagnosis and treatment of sepsis since the publication of the PHSO's report, </w:t>
            </w:r>
            <w:hyperlink r:id="rId22" w:tooltip="Access the 2013 report" w:history="1">
              <w:r w:rsidRPr="00DF7643">
                <w:rPr>
                  <w:rFonts w:eastAsia="Calibri" w:cstheme="minorHAnsi"/>
                  <w:b/>
                  <w:bCs/>
                  <w:color w:val="000000"/>
                </w:rPr>
                <w:t>Time to act</w:t>
              </w:r>
            </w:hyperlink>
            <w:r w:rsidRPr="00DF7643">
              <w:rPr>
                <w:rFonts w:eastAsia="Calibri" w:cstheme="minorHAnsi"/>
                <w:color w:val="141414"/>
              </w:rPr>
              <w:t xml:space="preserve"> in 2013, lessons are not being learnt and repeated mistakes are putting people at risk. This report highlights that the same serious failings are still happening, and that significant improvements are urgently needed to avoid more fatalities. Failings include delays in diagnosis and treatment, poor communication and record-keeping, and missed opportunities for follow-up care.</w:t>
            </w:r>
            <w:r>
              <w:t xml:space="preserve"> </w:t>
            </w:r>
            <w:r w:rsidR="0059023C">
              <w:t xml:space="preserve"> Go to the link to find out more.</w:t>
            </w:r>
          </w:p>
        </w:tc>
      </w:tr>
      <w:tr w:rsidR="00DF7643" w14:paraId="1965F023" w14:textId="77777777" w:rsidTr="0059023C">
        <w:trPr>
          <w:trHeight w:val="843"/>
        </w:trPr>
        <w:tc>
          <w:tcPr>
            <w:tcW w:w="16019" w:type="dxa"/>
            <w:gridSpan w:val="2"/>
            <w:tcBorders>
              <w:top w:val="nil"/>
              <w:bottom w:val="single" w:sz="4" w:space="0" w:color="auto"/>
            </w:tcBorders>
            <w:shd w:val="clear" w:color="auto" w:fill="auto"/>
          </w:tcPr>
          <w:p w14:paraId="7E0B7A76" w14:textId="5178677A" w:rsidR="00DF7643" w:rsidRPr="009A74FD" w:rsidRDefault="0084353E">
            <w:pPr>
              <w:tabs>
                <w:tab w:val="left" w:pos="3020"/>
              </w:tabs>
              <w:spacing w:after="0" w:line="240" w:lineRule="auto"/>
              <w:rPr>
                <w:sz w:val="20"/>
                <w:szCs w:val="20"/>
              </w:rPr>
            </w:pPr>
            <w:hyperlink r:id="rId23" w:history="1">
              <w:r w:rsidR="00DF7643" w:rsidRPr="009A74FD">
                <w:rPr>
                  <w:rStyle w:val="Hyperlink"/>
                  <w:sz w:val="20"/>
                  <w:szCs w:val="20"/>
                </w:rPr>
                <w:t>https://www.ombudsman.org.uk/sites/default/files/spotlight-on-sepsis-your-stories-your-rights.pdf?utm_source=The%20King%27s%20Fund%20newsletters%20%28main%20account%29&amp;utm_medium=email&amp;utm_campaign=NEWSL_HMP_Library%202023-10-27_14180243&amp;dm_i=21A8,8FXJN,2NYYES,YVAIA,1</w:t>
              </w:r>
            </w:hyperlink>
            <w:r w:rsidR="00DF7643" w:rsidRPr="009A74FD">
              <w:rPr>
                <w:sz w:val="20"/>
                <w:szCs w:val="20"/>
              </w:rPr>
              <w:t xml:space="preserve"> </w:t>
            </w:r>
          </w:p>
        </w:tc>
      </w:tr>
    </w:tbl>
    <w:p w14:paraId="3E9D8499" w14:textId="77777777" w:rsidR="00690D83" w:rsidRPr="009A74FD" w:rsidRDefault="00690D83">
      <w:pPr>
        <w:rPr>
          <w:sz w:val="2"/>
          <w:szCs w:val="2"/>
        </w:rPr>
      </w:pPr>
      <w:bookmarkStart w:id="7" w:name="_Hlk11749777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246D2D" w14:paraId="10F64446" w14:textId="77777777" w:rsidTr="00EC776A">
        <w:trPr>
          <w:trHeight w:val="305"/>
        </w:trPr>
        <w:tc>
          <w:tcPr>
            <w:tcW w:w="16027" w:type="dxa"/>
            <w:tcBorders>
              <w:top w:val="single" w:sz="4" w:space="0" w:color="auto"/>
            </w:tcBorders>
            <w:shd w:val="clear" w:color="auto" w:fill="FFFFCC"/>
          </w:tcPr>
          <w:p w14:paraId="30BE5601" w14:textId="77777777" w:rsidR="00246D2D" w:rsidRDefault="001975B8" w:rsidP="00EC776A">
            <w:pPr>
              <w:spacing w:after="0" w:line="240" w:lineRule="auto"/>
            </w:pPr>
            <w:bookmarkStart w:id="8" w:name="_Hlk131496620"/>
            <w:bookmarkStart w:id="9" w:name="_Hlk123627815"/>
            <w:bookmarkStart w:id="10" w:name="_Hlk144707162"/>
            <w:bookmarkEnd w:id="2"/>
            <w:bookmarkEnd w:id="3"/>
            <w:bookmarkEnd w:id="7"/>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bookmarkStart w:id="11" w:name="_Hlk144707135"/>
            <w:r>
              <w:rPr>
                <w:b/>
                <w:bCs/>
              </w:rPr>
              <w:t>Other Topics - updates</w:t>
            </w:r>
            <w:bookmarkEnd w:id="11"/>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BF4897" w14:paraId="0DE0C4D6" w14:textId="77777777" w:rsidTr="00154D1D">
        <w:tc>
          <w:tcPr>
            <w:tcW w:w="1565" w:type="dxa"/>
          </w:tcPr>
          <w:p w14:paraId="350862DB" w14:textId="45A4A36B" w:rsidR="00BF4897" w:rsidRDefault="00BF4897" w:rsidP="00BF4897">
            <w:pPr>
              <w:spacing w:after="0" w:line="240" w:lineRule="auto"/>
            </w:pPr>
            <w:bookmarkStart w:id="12" w:name="_Hlk144717565"/>
            <w:bookmarkStart w:id="13" w:name="_Hlk129244604"/>
            <w:bookmarkStart w:id="14" w:name="_Hlk132094166"/>
            <w:bookmarkEnd w:id="8"/>
            <w:bookmarkEnd w:id="9"/>
            <w:bookmarkEnd w:id="10"/>
            <w:r>
              <w:t xml:space="preserve">2 October </w:t>
            </w:r>
          </w:p>
        </w:tc>
        <w:tc>
          <w:tcPr>
            <w:tcW w:w="7796" w:type="dxa"/>
          </w:tcPr>
          <w:p w14:paraId="581E14EA" w14:textId="77777777" w:rsidR="00BF4897" w:rsidRPr="000E3F06" w:rsidRDefault="00BF4897" w:rsidP="00BF4897">
            <w:pPr>
              <w:spacing w:after="0" w:line="240" w:lineRule="auto"/>
              <w:rPr>
                <w:rFonts w:ascii="Calibri" w:eastAsia="Calibri" w:hAnsi="Calibri" w:cs="Calibri"/>
              </w:rPr>
            </w:pPr>
            <w:r>
              <w:rPr>
                <w:rFonts w:ascii="Calibri" w:eastAsia="Calibri" w:hAnsi="Calibri" w:cs="Calibri"/>
              </w:rPr>
              <w:t>Government G</w:t>
            </w:r>
            <w:r w:rsidRPr="000E3F06">
              <w:rPr>
                <w:rFonts w:ascii="Calibri" w:eastAsia="Calibri" w:hAnsi="Calibri" w:cs="Calibri"/>
              </w:rPr>
              <w:t>uidance</w:t>
            </w:r>
          </w:p>
          <w:p w14:paraId="15153512" w14:textId="77777777" w:rsidR="00BF4897" w:rsidRPr="000E3F06" w:rsidRDefault="00BF4897" w:rsidP="00BF4897">
            <w:pPr>
              <w:spacing w:after="0" w:line="240" w:lineRule="auto"/>
              <w:rPr>
                <w:rFonts w:ascii="Calibri" w:eastAsia="Calibri" w:hAnsi="Calibri" w:cs="Calibri"/>
                <w:b/>
                <w:bCs/>
              </w:rPr>
            </w:pPr>
            <w:r w:rsidRPr="000E3F06">
              <w:rPr>
                <w:rFonts w:ascii="Calibri" w:eastAsia="Calibri" w:hAnsi="Calibri" w:cs="Calibri"/>
                <w:b/>
                <w:bCs/>
              </w:rPr>
              <w:t>How to rent</w:t>
            </w:r>
          </w:p>
          <w:p w14:paraId="1DC52F8F" w14:textId="69A1A1C5" w:rsidR="00BF4897" w:rsidRDefault="00BF4897" w:rsidP="00BF4897">
            <w:pPr>
              <w:spacing w:after="0" w:line="240" w:lineRule="auto"/>
              <w:rPr>
                <w:rFonts w:ascii="Calibri" w:eastAsia="Calibri" w:hAnsi="Calibri" w:cs="Calibri"/>
              </w:rPr>
            </w:pPr>
            <w:r w:rsidRPr="000E3F06">
              <w:rPr>
                <w:rFonts w:ascii="Calibri" w:eastAsia="Calibri" w:hAnsi="Calibri" w:cs="Calibri"/>
              </w:rPr>
              <w:t>This guide is for people who are looking for a house or flat to rent</w:t>
            </w:r>
            <w:r>
              <w:rPr>
                <w:rFonts w:ascii="Calibri" w:eastAsia="Calibri" w:hAnsi="Calibri" w:cs="Calibri"/>
              </w:rPr>
              <w:t xml:space="preserve"> and</w:t>
            </w:r>
            <w:r w:rsidRPr="000E3F06">
              <w:rPr>
                <w:rFonts w:ascii="Calibri" w:eastAsia="Calibri" w:hAnsi="Calibri" w:cs="Calibri"/>
              </w:rPr>
              <w:t xml:space="preserve"> has been updated with advice on how to access free legal aid services, advice and support, regardless of financial circumstances.</w:t>
            </w:r>
          </w:p>
        </w:tc>
        <w:tc>
          <w:tcPr>
            <w:tcW w:w="6666" w:type="dxa"/>
          </w:tcPr>
          <w:p w14:paraId="30BE416D" w14:textId="78C7DF2D" w:rsidR="00BF4897" w:rsidRDefault="0084353E" w:rsidP="00BF4897">
            <w:pPr>
              <w:spacing w:after="0" w:line="240" w:lineRule="auto"/>
            </w:pPr>
            <w:hyperlink r:id="rId24" w:anchor="full-publication-update-history" w:history="1">
              <w:r w:rsidR="00BF4897" w:rsidRPr="00694024">
                <w:rPr>
                  <w:rStyle w:val="Hyperlink"/>
                </w:rPr>
                <w:t>https://www.gov.uk/government/publications/how-to-rent?utm_medium=email&amp;utm_campaign=govuk-notifications-topic&amp;utm_source=9fc086f7-c241-4585-865d-c1264efa0816&amp;utm_content=daily#full-publication-update-history</w:t>
              </w:r>
            </w:hyperlink>
            <w:r w:rsidR="00BF4897">
              <w:t xml:space="preserve"> </w:t>
            </w:r>
          </w:p>
        </w:tc>
      </w:tr>
      <w:tr w:rsidR="00BF4897" w14:paraId="17D98981" w14:textId="77777777" w:rsidTr="00D56025">
        <w:tc>
          <w:tcPr>
            <w:tcW w:w="1565" w:type="dxa"/>
            <w:shd w:val="clear" w:color="auto" w:fill="auto"/>
          </w:tcPr>
          <w:p w14:paraId="474EE631" w14:textId="7A5710FC" w:rsidR="00BF4897" w:rsidRPr="00D56025" w:rsidRDefault="00BF4897" w:rsidP="00BF4897">
            <w:pPr>
              <w:spacing w:after="0" w:line="240" w:lineRule="auto"/>
              <w:rPr>
                <w:rFonts w:ascii="Calibri" w:hAnsi="Calibri" w:cs="Calibri"/>
              </w:rPr>
            </w:pPr>
            <w:r w:rsidRPr="00D56025">
              <w:rPr>
                <w:rFonts w:ascii="Calibri" w:hAnsi="Calibri" w:cs="Calibri"/>
              </w:rPr>
              <w:t>2 October</w:t>
            </w:r>
          </w:p>
        </w:tc>
        <w:tc>
          <w:tcPr>
            <w:tcW w:w="7796" w:type="dxa"/>
            <w:shd w:val="clear" w:color="auto" w:fill="auto"/>
          </w:tcPr>
          <w:p w14:paraId="24F46FAD" w14:textId="7D48985C" w:rsidR="00BF4897" w:rsidRPr="00D56025" w:rsidRDefault="00BF4897" w:rsidP="00BF4897">
            <w:pPr>
              <w:shd w:val="clear" w:color="auto" w:fill="FFFFFF"/>
              <w:spacing w:after="0" w:line="240" w:lineRule="auto"/>
              <w:rPr>
                <w:rFonts w:ascii="Calibri" w:eastAsia="Times New Roman" w:hAnsi="Calibri" w:cs="Calibri"/>
                <w:lang w:eastAsia="en-GB"/>
              </w:rPr>
            </w:pPr>
            <w:r w:rsidRPr="00D56025">
              <w:rPr>
                <w:rStyle w:val="govuk-caption-xl"/>
                <w:rFonts w:ascii="Calibri" w:hAnsi="Calibri" w:cs="Calibri"/>
              </w:rPr>
              <w:t>Government Promotional material</w:t>
            </w:r>
          </w:p>
          <w:p w14:paraId="506D0F6C" w14:textId="77777777" w:rsidR="00BF4897" w:rsidRPr="00D56025" w:rsidRDefault="00BF4897" w:rsidP="00BF4897">
            <w:pPr>
              <w:pStyle w:val="Heading1"/>
              <w:shd w:val="clear" w:color="auto" w:fill="FFFFFF"/>
              <w:spacing w:before="0"/>
              <w:rPr>
                <w:rFonts w:ascii="Calibri" w:hAnsi="Calibri" w:cs="Calibri"/>
                <w:b/>
                <w:bCs/>
                <w:color w:val="auto"/>
                <w:sz w:val="22"/>
                <w:szCs w:val="22"/>
              </w:rPr>
            </w:pPr>
            <w:r w:rsidRPr="00D56025">
              <w:rPr>
                <w:rFonts w:ascii="Calibri" w:hAnsi="Calibri" w:cs="Calibri"/>
                <w:b/>
                <w:bCs/>
                <w:color w:val="auto"/>
                <w:sz w:val="22"/>
                <w:szCs w:val="22"/>
              </w:rPr>
              <w:t>Diabetic eye screening: easy read guide</w:t>
            </w:r>
          </w:p>
          <w:p w14:paraId="02F57855" w14:textId="77777777" w:rsidR="00BF4897" w:rsidRPr="00D56025" w:rsidRDefault="00BF4897" w:rsidP="00BF4897">
            <w:pPr>
              <w:pStyle w:val="NoSpacing"/>
            </w:pPr>
            <w:r w:rsidRPr="00D56025">
              <w:t>An easy to read leaflet explaining diabetic eye screening (DES).</w:t>
            </w:r>
          </w:p>
          <w:p w14:paraId="38E1C32A" w14:textId="3E73D41D" w:rsidR="00BF4897" w:rsidRPr="00D56025" w:rsidRDefault="00BF4897" w:rsidP="00BF4897">
            <w:pPr>
              <w:pStyle w:val="NoSpacing"/>
              <w:rPr>
                <w:rStyle w:val="govuk-caption-xl"/>
                <w:rFonts w:ascii="Calibri" w:hAnsi="Calibri" w:cs="Calibri"/>
                <w:shd w:val="clear" w:color="auto" w:fill="FFFFFF"/>
              </w:rPr>
            </w:pPr>
          </w:p>
        </w:tc>
        <w:tc>
          <w:tcPr>
            <w:tcW w:w="6666" w:type="dxa"/>
            <w:shd w:val="clear" w:color="auto" w:fill="auto"/>
          </w:tcPr>
          <w:p w14:paraId="65AF1F60" w14:textId="474FD659" w:rsidR="00BF4897" w:rsidRPr="00D56025" w:rsidRDefault="0084353E" w:rsidP="00BF4897">
            <w:pPr>
              <w:spacing w:after="0" w:line="240" w:lineRule="auto"/>
            </w:pPr>
            <w:hyperlink r:id="rId25" w:history="1">
              <w:r w:rsidR="00BF4897" w:rsidRPr="00D56025">
                <w:rPr>
                  <w:rStyle w:val="Hyperlink"/>
                </w:rPr>
                <w:t>https://www.gov.uk/government/publications/diabetic-eye-screening-easy-read-guide?utm_medium=email&amp;utm_campaign=govuk-notifications-topic&amp;utm_source=55cfbc07-3100-4909-83eb-92b9473f03f1&amp;utm_content=daily</w:t>
              </w:r>
            </w:hyperlink>
          </w:p>
          <w:p w14:paraId="4808E22C" w14:textId="1D401332" w:rsidR="00BF4897" w:rsidRPr="00D56025" w:rsidRDefault="00BF4897" w:rsidP="00BF4897">
            <w:pPr>
              <w:spacing w:after="0" w:line="240" w:lineRule="auto"/>
            </w:pPr>
          </w:p>
        </w:tc>
      </w:tr>
      <w:tr w:rsidR="00BF4897" w14:paraId="7EA0FAA4" w14:textId="77777777" w:rsidTr="00154D1D">
        <w:tc>
          <w:tcPr>
            <w:tcW w:w="1565" w:type="dxa"/>
          </w:tcPr>
          <w:p w14:paraId="713F85D1" w14:textId="13D94138" w:rsidR="00BF4897" w:rsidRPr="001429B7" w:rsidRDefault="00D56025" w:rsidP="00BF4897">
            <w:pPr>
              <w:spacing w:after="0" w:line="240" w:lineRule="auto"/>
            </w:pPr>
            <w:r>
              <w:t>2 October</w:t>
            </w:r>
          </w:p>
        </w:tc>
        <w:tc>
          <w:tcPr>
            <w:tcW w:w="7796" w:type="dxa"/>
          </w:tcPr>
          <w:p w14:paraId="4A8F77CA" w14:textId="04DC5242" w:rsidR="00D56025" w:rsidRPr="00D56025" w:rsidRDefault="00D56025" w:rsidP="00D56025">
            <w:pPr>
              <w:pStyle w:val="NoSpacing"/>
              <w:rPr>
                <w:rFonts w:cstheme="minorHAnsi"/>
              </w:rPr>
            </w:pPr>
            <w:r>
              <w:rPr>
                <w:rFonts w:cstheme="minorHAnsi"/>
              </w:rPr>
              <w:t xml:space="preserve">UK Health Security Agency </w:t>
            </w:r>
            <w:r w:rsidRPr="00D56025">
              <w:rPr>
                <w:rFonts w:cstheme="minorHAnsi"/>
              </w:rPr>
              <w:t>Press release</w:t>
            </w:r>
          </w:p>
          <w:p w14:paraId="7CF352E0" w14:textId="77777777" w:rsidR="00D56025" w:rsidRPr="00D56025" w:rsidRDefault="00D56025" w:rsidP="00D56025">
            <w:pPr>
              <w:pStyle w:val="NoSpacing"/>
              <w:rPr>
                <w:rFonts w:cstheme="minorHAnsi"/>
                <w:b/>
                <w:bCs/>
              </w:rPr>
            </w:pPr>
            <w:r w:rsidRPr="00D56025">
              <w:rPr>
                <w:rFonts w:cstheme="minorHAnsi"/>
                <w:b/>
                <w:bCs/>
              </w:rPr>
              <w:t>UKHSA winter briefing</w:t>
            </w:r>
          </w:p>
          <w:p w14:paraId="1DBF5B0E" w14:textId="77777777" w:rsidR="00D56025" w:rsidRPr="00D56025" w:rsidRDefault="00D56025" w:rsidP="00D56025">
            <w:pPr>
              <w:pStyle w:val="NoSpacing"/>
              <w:rPr>
                <w:rFonts w:cstheme="minorHAnsi"/>
              </w:rPr>
            </w:pPr>
            <w:r w:rsidRPr="00D56025">
              <w:rPr>
                <w:rFonts w:cstheme="minorHAnsi"/>
              </w:rPr>
              <w:t>The UK Health Security Agency (UKHSA) sets out serious impacts of flu ahead of winter as eligible groups urged to come forward for vaccination.</w:t>
            </w:r>
          </w:p>
          <w:p w14:paraId="2CFD8FF3" w14:textId="187BBED8" w:rsidR="00BF4897" w:rsidRPr="001429B7" w:rsidRDefault="00BF4897" w:rsidP="00BF4897">
            <w:pPr>
              <w:pStyle w:val="NoSpacing"/>
              <w:rPr>
                <w:rStyle w:val="govuk-caption-xl"/>
                <w:rFonts w:cstheme="minorHAnsi"/>
              </w:rPr>
            </w:pPr>
          </w:p>
        </w:tc>
        <w:tc>
          <w:tcPr>
            <w:tcW w:w="6666" w:type="dxa"/>
          </w:tcPr>
          <w:p w14:paraId="16881BD8" w14:textId="19ED3665" w:rsidR="00BF4897" w:rsidRPr="001429B7" w:rsidRDefault="0084353E" w:rsidP="00BF4897">
            <w:pPr>
              <w:spacing w:after="0" w:line="240" w:lineRule="auto"/>
            </w:pPr>
            <w:hyperlink r:id="rId26" w:history="1">
              <w:r w:rsidR="00D56025" w:rsidRPr="00AD05B1">
                <w:rPr>
                  <w:rStyle w:val="Hyperlink"/>
                </w:rPr>
                <w:t>https://www.gov.uk/government/news/ukhsa-winter-briefing?utm_medium=email&amp;utm_campaign=govuk-notifications-topic&amp;utm_source=3a96c232-cc5e-4050-9900-38124a91c673&amp;utm_content=daily</w:t>
              </w:r>
            </w:hyperlink>
            <w:r w:rsidR="00D56025">
              <w:t xml:space="preserve"> </w:t>
            </w:r>
          </w:p>
        </w:tc>
      </w:tr>
      <w:bookmarkEnd w:id="12"/>
      <w:tr w:rsidR="00BF4897" w14:paraId="0C56F930" w14:textId="77777777" w:rsidTr="00154D1D">
        <w:tc>
          <w:tcPr>
            <w:tcW w:w="1565" w:type="dxa"/>
          </w:tcPr>
          <w:p w14:paraId="02EBF37D" w14:textId="60C04572" w:rsidR="00BF4897" w:rsidRPr="001429B7" w:rsidRDefault="00D56025" w:rsidP="00BF4897">
            <w:pPr>
              <w:spacing w:after="0" w:line="240" w:lineRule="auto"/>
            </w:pPr>
            <w:r>
              <w:t>2 October</w:t>
            </w:r>
          </w:p>
        </w:tc>
        <w:tc>
          <w:tcPr>
            <w:tcW w:w="7796" w:type="dxa"/>
          </w:tcPr>
          <w:p w14:paraId="5B30F185" w14:textId="77777777" w:rsidR="00D56025" w:rsidRPr="00D56025" w:rsidRDefault="00D56025" w:rsidP="00D56025">
            <w:pPr>
              <w:spacing w:after="0" w:line="240" w:lineRule="auto"/>
              <w:rPr>
                <w:rFonts w:ascii="Calibri" w:eastAsia="Calibri" w:hAnsi="Calibri" w:cs="Calibri"/>
              </w:rPr>
            </w:pPr>
            <w:r w:rsidRPr="00D56025">
              <w:rPr>
                <w:rFonts w:ascii="Calibri" w:eastAsia="Calibri" w:hAnsi="Calibri" w:cs="Calibri"/>
              </w:rPr>
              <w:t>Statutory guidance</w:t>
            </w:r>
          </w:p>
          <w:p w14:paraId="7FAE609E" w14:textId="77777777" w:rsidR="00D56025" w:rsidRPr="00D56025" w:rsidRDefault="00D56025" w:rsidP="00D56025">
            <w:pPr>
              <w:spacing w:after="0" w:line="240" w:lineRule="auto"/>
              <w:rPr>
                <w:rFonts w:ascii="Calibri" w:eastAsia="Calibri" w:hAnsi="Calibri" w:cs="Calibri"/>
                <w:b/>
                <w:bCs/>
              </w:rPr>
            </w:pPr>
            <w:r w:rsidRPr="00D56025">
              <w:rPr>
                <w:rFonts w:ascii="Calibri" w:eastAsia="Calibri" w:hAnsi="Calibri" w:cs="Calibri"/>
                <w:b/>
                <w:bCs/>
              </w:rPr>
              <w:t>The NHS England (Healthcare Safety Investigation Branch) (Revocation, Transitional and Saving Provision) Directions 2023</w:t>
            </w:r>
          </w:p>
          <w:p w14:paraId="5FBD7D6A" w14:textId="77777777" w:rsidR="00D56025" w:rsidRPr="00D56025" w:rsidRDefault="00D56025" w:rsidP="00D56025">
            <w:pPr>
              <w:spacing w:after="0" w:line="240" w:lineRule="auto"/>
              <w:rPr>
                <w:rFonts w:ascii="Calibri" w:eastAsia="Calibri" w:hAnsi="Calibri" w:cs="Calibri"/>
              </w:rPr>
            </w:pPr>
            <w:r w:rsidRPr="00D56025">
              <w:rPr>
                <w:rFonts w:ascii="Calibri" w:eastAsia="Calibri" w:hAnsi="Calibri" w:cs="Calibri"/>
              </w:rPr>
              <w:t>These directions will allow the Health Services Safety Investigations Body (HSSIB) to complete ongoing national investigations which were commenced by the Healthcare Safety Investigation Branch (HSIB) before 1 October 2023.</w:t>
            </w:r>
          </w:p>
          <w:p w14:paraId="30E8C4E9" w14:textId="41D6741A" w:rsidR="00BF4897" w:rsidRPr="001429B7" w:rsidRDefault="00BF4897" w:rsidP="00BF4897">
            <w:pPr>
              <w:spacing w:after="0" w:line="240" w:lineRule="auto"/>
              <w:rPr>
                <w:rFonts w:ascii="Calibri" w:eastAsia="Calibri" w:hAnsi="Calibri" w:cs="Calibri"/>
              </w:rPr>
            </w:pPr>
          </w:p>
        </w:tc>
        <w:tc>
          <w:tcPr>
            <w:tcW w:w="6666" w:type="dxa"/>
          </w:tcPr>
          <w:p w14:paraId="6CD6ED35" w14:textId="762AFC4E" w:rsidR="00BF4897" w:rsidRPr="001429B7" w:rsidRDefault="0084353E" w:rsidP="00BF4897">
            <w:pPr>
              <w:spacing w:after="0" w:line="240" w:lineRule="auto"/>
            </w:pPr>
            <w:hyperlink r:id="rId27" w:history="1">
              <w:r w:rsidR="00A72D8F" w:rsidRPr="00AD05B1">
                <w:rPr>
                  <w:rStyle w:val="Hyperlink"/>
                </w:rPr>
                <w:t>https://www.gov.uk/government/publications/the-nhs-england-healthcare-safety-investigation-branch-revocation-transitional-and-saving-provision-directions-2023?utm_medium=email&amp;utm_campaign=govuk-notifications-topic&amp;utm_source=81c024bd-d8b3-4400-bd55-cf45fbf004fa&amp;utm_content=daily</w:t>
              </w:r>
            </w:hyperlink>
            <w:r w:rsidR="00A72D8F">
              <w:t xml:space="preserve"> </w:t>
            </w:r>
          </w:p>
        </w:tc>
      </w:tr>
      <w:tr w:rsidR="00BF4897" w14:paraId="3C31ACEE" w14:textId="77777777" w:rsidTr="00154D1D">
        <w:tc>
          <w:tcPr>
            <w:tcW w:w="1565" w:type="dxa"/>
          </w:tcPr>
          <w:p w14:paraId="569BDDD0" w14:textId="128D6D18" w:rsidR="00BF4897" w:rsidRPr="001E0446" w:rsidRDefault="00A52D80" w:rsidP="00BF4897">
            <w:pPr>
              <w:pStyle w:val="NoSpacing"/>
              <w:rPr>
                <w:rFonts w:ascii="Calibri" w:hAnsi="Calibri" w:cs="Calibri"/>
              </w:rPr>
            </w:pPr>
            <w:bookmarkStart w:id="15" w:name="_Hlk148430171"/>
            <w:r w:rsidRPr="001E0446">
              <w:rPr>
                <w:rFonts w:ascii="Calibri" w:hAnsi="Calibri" w:cs="Calibri"/>
              </w:rPr>
              <w:t>6 October</w:t>
            </w:r>
          </w:p>
        </w:tc>
        <w:tc>
          <w:tcPr>
            <w:tcW w:w="7796" w:type="dxa"/>
          </w:tcPr>
          <w:p w14:paraId="57121927" w14:textId="7A4752D2" w:rsidR="00A52D80" w:rsidRPr="001E0446" w:rsidRDefault="00A52D80" w:rsidP="00A52D80">
            <w:pPr>
              <w:pStyle w:val="NoSpacing"/>
              <w:rPr>
                <w:rFonts w:eastAsia="Times New Roman"/>
                <w:lang w:eastAsia="en-GB"/>
              </w:rPr>
            </w:pPr>
            <w:r w:rsidRPr="001E0446">
              <w:rPr>
                <w:rStyle w:val="govuk-caption-xl"/>
                <w:rFonts w:cstheme="minorHAnsi"/>
              </w:rPr>
              <w:t>Government Guidance</w:t>
            </w:r>
          </w:p>
          <w:p w14:paraId="6C5BC98D" w14:textId="77777777" w:rsidR="00A52D80" w:rsidRPr="001E0446" w:rsidRDefault="00A52D80" w:rsidP="00A52D80">
            <w:pPr>
              <w:pStyle w:val="NoSpacing"/>
              <w:rPr>
                <w:b/>
                <w:bCs/>
              </w:rPr>
            </w:pPr>
            <w:r w:rsidRPr="001E0446">
              <w:rPr>
                <w:b/>
                <w:bCs/>
              </w:rPr>
              <w:t>Fit note: guidance for patients and employees</w:t>
            </w:r>
          </w:p>
          <w:p w14:paraId="18502501" w14:textId="77777777" w:rsidR="00A52D80" w:rsidRPr="001E0446" w:rsidRDefault="00A52D80" w:rsidP="00A52D80">
            <w:pPr>
              <w:pStyle w:val="NoSpacing"/>
            </w:pPr>
            <w:r w:rsidRPr="001E0446">
              <w:t>This guide explains what the fit note is and how you can use it to have a work and health discussion.</w:t>
            </w:r>
          </w:p>
          <w:p w14:paraId="349965C8" w14:textId="6C986453" w:rsidR="00BF4897" w:rsidRPr="001E0446" w:rsidRDefault="00BF4897" w:rsidP="00BF4897">
            <w:pPr>
              <w:pStyle w:val="NoSpacing"/>
              <w:rPr>
                <w:rStyle w:val="govuk-caption-xl"/>
                <w:rFonts w:ascii="Calibri" w:hAnsi="Calibri" w:cs="Calibri"/>
                <w:b/>
                <w:bCs/>
              </w:rPr>
            </w:pPr>
          </w:p>
        </w:tc>
        <w:tc>
          <w:tcPr>
            <w:tcW w:w="6666" w:type="dxa"/>
          </w:tcPr>
          <w:p w14:paraId="5BDF9535" w14:textId="3DAD088D" w:rsidR="00BF4897" w:rsidRPr="001E0446" w:rsidRDefault="0084353E" w:rsidP="00BF4897">
            <w:pPr>
              <w:spacing w:after="0" w:line="240" w:lineRule="auto"/>
            </w:pPr>
            <w:hyperlink r:id="rId28" w:history="1">
              <w:r w:rsidR="00A52D80" w:rsidRPr="001E0446">
                <w:rPr>
                  <w:rStyle w:val="Hyperlink"/>
                </w:rPr>
                <w:t>https://www.gov.uk/government/publications/the-fit-note-a-guide-for-patients-and-employees?utm_medium=email&amp;utm_campaign=govuk-notifications-topic&amp;utm_source=b3d55484-0548-42fc-b306-abb3c6fb1772&amp;utm_content=daily</w:t>
              </w:r>
            </w:hyperlink>
          </w:p>
          <w:p w14:paraId="7BE285BD" w14:textId="693F18AD" w:rsidR="00A52D80" w:rsidRPr="001E0446" w:rsidRDefault="00A52D80" w:rsidP="00BF4897">
            <w:pPr>
              <w:spacing w:after="0" w:line="240" w:lineRule="auto"/>
            </w:pPr>
          </w:p>
        </w:tc>
      </w:tr>
      <w:tr w:rsidR="00BF4897" w14:paraId="229AEF5F" w14:textId="77777777" w:rsidTr="00154D1D">
        <w:tc>
          <w:tcPr>
            <w:tcW w:w="1565" w:type="dxa"/>
          </w:tcPr>
          <w:p w14:paraId="0182DA1E" w14:textId="605BA6FA" w:rsidR="00BF4897" w:rsidRPr="001429B7" w:rsidRDefault="00E72A4A" w:rsidP="00BF4897">
            <w:pPr>
              <w:pStyle w:val="NoSpacing"/>
              <w:rPr>
                <w:rFonts w:ascii="Calibri" w:hAnsi="Calibri" w:cs="Calibri"/>
              </w:rPr>
            </w:pPr>
            <w:bookmarkStart w:id="16" w:name="_Hlk148954729"/>
            <w:bookmarkEnd w:id="15"/>
            <w:r>
              <w:rPr>
                <w:rFonts w:cstheme="minorHAnsi"/>
              </w:rPr>
              <w:t>21 October</w:t>
            </w:r>
          </w:p>
        </w:tc>
        <w:tc>
          <w:tcPr>
            <w:tcW w:w="7796" w:type="dxa"/>
          </w:tcPr>
          <w:p w14:paraId="7B69326A" w14:textId="396BE33A" w:rsidR="00E72A4A" w:rsidRPr="00E72A4A" w:rsidRDefault="00E72A4A" w:rsidP="00E72A4A">
            <w:pPr>
              <w:pStyle w:val="NoSpacing"/>
              <w:rPr>
                <w:rFonts w:cstheme="minorHAnsi"/>
              </w:rPr>
            </w:pPr>
            <w:r>
              <w:rPr>
                <w:rFonts w:cstheme="minorHAnsi"/>
              </w:rPr>
              <w:t xml:space="preserve">UK Health Security Agency </w:t>
            </w:r>
            <w:r w:rsidRPr="00E72A4A">
              <w:rPr>
                <w:rFonts w:cstheme="minorHAnsi"/>
              </w:rPr>
              <w:t>Guidance</w:t>
            </w:r>
          </w:p>
          <w:p w14:paraId="0DC0121C" w14:textId="77777777" w:rsidR="00E72A4A" w:rsidRPr="00E72A4A" w:rsidRDefault="00E72A4A" w:rsidP="00E72A4A">
            <w:pPr>
              <w:pStyle w:val="NoSpacing"/>
              <w:rPr>
                <w:rFonts w:cstheme="minorHAnsi"/>
                <w:b/>
                <w:bCs/>
              </w:rPr>
            </w:pPr>
            <w:r w:rsidRPr="00E72A4A">
              <w:rPr>
                <w:rFonts w:cstheme="minorHAnsi"/>
                <w:b/>
                <w:bCs/>
              </w:rPr>
              <w:t>Cold weather and health: action cards</w:t>
            </w:r>
          </w:p>
          <w:p w14:paraId="1C836A8E" w14:textId="77777777" w:rsidR="00E72A4A" w:rsidRPr="00E72A4A" w:rsidRDefault="00E72A4A" w:rsidP="00E72A4A">
            <w:pPr>
              <w:pStyle w:val="NoSpacing"/>
              <w:rPr>
                <w:rFonts w:cstheme="minorHAnsi"/>
              </w:rPr>
            </w:pPr>
            <w:r w:rsidRPr="00E72A4A">
              <w:rPr>
                <w:rFonts w:cstheme="minorHAnsi"/>
              </w:rPr>
              <w:t>Cold-Health Alert (CHA) action cards summarise suggested actions to be taken by different professional bodies and organisations in the event of cold weather.</w:t>
            </w:r>
          </w:p>
          <w:p w14:paraId="13F65431" w14:textId="33F886E4" w:rsidR="00BF4897" w:rsidRPr="001429B7" w:rsidRDefault="00E72A4A" w:rsidP="00BF4897">
            <w:pPr>
              <w:pStyle w:val="NoSpacing"/>
              <w:rPr>
                <w:rStyle w:val="govuk-caption-xl"/>
                <w:rFonts w:cstheme="minorHAnsi"/>
              </w:rPr>
            </w:pPr>
            <w:r w:rsidRPr="00E72A4A">
              <w:rPr>
                <w:rFonts w:cstheme="minorHAnsi"/>
              </w:rPr>
              <w:t>Added 3 summary poster</w:t>
            </w:r>
            <w:r>
              <w:rPr>
                <w:rFonts w:cstheme="minorHAnsi"/>
              </w:rPr>
              <w:t xml:space="preserve">s </w:t>
            </w:r>
          </w:p>
        </w:tc>
        <w:tc>
          <w:tcPr>
            <w:tcW w:w="6666" w:type="dxa"/>
          </w:tcPr>
          <w:p w14:paraId="6C08A47B" w14:textId="26EC5559" w:rsidR="00BF4897" w:rsidRDefault="0084353E" w:rsidP="00BF4897">
            <w:pPr>
              <w:spacing w:after="0" w:line="240" w:lineRule="auto"/>
            </w:pPr>
            <w:hyperlink r:id="rId29" w:anchor="full-publication-update-history" w:history="1">
              <w:r w:rsidR="00E72A4A" w:rsidRPr="00652D7B">
                <w:rPr>
                  <w:rStyle w:val="Hyperlink"/>
                </w:rPr>
                <w:t>https://www.gov.uk/government/publications/cold-weather-plan-action-cards-for-cold-weather-alert-service?utm_medium=email&amp;utm_campaign=govuk-notifications-topic&amp;utm_source=7614418b-0189-4709-a6b6-d3de732a4ed5&amp;utm_content=daily#full-publication-update-history</w:t>
              </w:r>
            </w:hyperlink>
            <w:r w:rsidR="00E72A4A">
              <w:t xml:space="preserve"> </w:t>
            </w:r>
          </w:p>
        </w:tc>
      </w:tr>
      <w:bookmarkEnd w:id="16"/>
    </w:tbl>
    <w:p w14:paraId="52482FE1" w14:textId="77777777" w:rsidR="009A74FD" w:rsidRDefault="009A74FD"/>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A74FD" w14:paraId="5A0D9DC8" w14:textId="77777777" w:rsidTr="00C9224E">
        <w:trPr>
          <w:trHeight w:val="305"/>
        </w:trPr>
        <w:tc>
          <w:tcPr>
            <w:tcW w:w="16027" w:type="dxa"/>
            <w:tcBorders>
              <w:top w:val="single" w:sz="4" w:space="0" w:color="auto"/>
            </w:tcBorders>
            <w:shd w:val="clear" w:color="auto" w:fill="FFFFCC"/>
          </w:tcPr>
          <w:p w14:paraId="36619E95" w14:textId="77777777" w:rsidR="009A74FD" w:rsidRDefault="009A74FD" w:rsidP="00C9224E">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BF4897" w14:paraId="2F73C520" w14:textId="77777777" w:rsidTr="00154D1D">
        <w:tc>
          <w:tcPr>
            <w:tcW w:w="1565" w:type="dxa"/>
          </w:tcPr>
          <w:p w14:paraId="1D0BE3BC" w14:textId="766D91B3" w:rsidR="00BF4897" w:rsidRPr="001429B7" w:rsidRDefault="00495E55" w:rsidP="00BF4897">
            <w:pPr>
              <w:pStyle w:val="NoSpacing"/>
            </w:pPr>
            <w:r>
              <w:t>25 October</w:t>
            </w:r>
          </w:p>
        </w:tc>
        <w:tc>
          <w:tcPr>
            <w:tcW w:w="7796" w:type="dxa"/>
          </w:tcPr>
          <w:p w14:paraId="71F1CDF4" w14:textId="39669F59" w:rsidR="00495E55" w:rsidRPr="00495E55" w:rsidRDefault="00495E55" w:rsidP="00495E55">
            <w:pPr>
              <w:pStyle w:val="NoSpacing"/>
              <w:rPr>
                <w:rFonts w:ascii="Calibri" w:hAnsi="Calibri" w:cs="Calibri"/>
              </w:rPr>
            </w:pPr>
            <w:r>
              <w:rPr>
                <w:rFonts w:ascii="Calibri" w:hAnsi="Calibri" w:cs="Calibri"/>
              </w:rPr>
              <w:t>Department for Work &amp; Pensions g</w:t>
            </w:r>
            <w:r w:rsidRPr="00495E55">
              <w:rPr>
                <w:rFonts w:ascii="Calibri" w:hAnsi="Calibri" w:cs="Calibri"/>
              </w:rPr>
              <w:t>uidance</w:t>
            </w:r>
          </w:p>
          <w:p w14:paraId="6476FC47" w14:textId="77777777" w:rsidR="00495E55" w:rsidRDefault="00495E55" w:rsidP="00495E55">
            <w:pPr>
              <w:pStyle w:val="NoSpacing"/>
              <w:rPr>
                <w:rFonts w:ascii="Calibri" w:hAnsi="Calibri" w:cs="Calibri"/>
                <w:b/>
                <w:bCs/>
              </w:rPr>
            </w:pPr>
            <w:r w:rsidRPr="00495E55">
              <w:rPr>
                <w:rFonts w:ascii="Calibri" w:hAnsi="Calibri" w:cs="Calibri"/>
                <w:b/>
                <w:bCs/>
              </w:rPr>
              <w:t>Universal Credit and your claimant commitment</w:t>
            </w:r>
          </w:p>
          <w:p w14:paraId="4CC96F5D" w14:textId="35504B4A" w:rsidR="00495E55" w:rsidRDefault="00495E55" w:rsidP="00495E55">
            <w:pPr>
              <w:pStyle w:val="NoSpacing"/>
              <w:rPr>
                <w:rFonts w:ascii="Calibri" w:hAnsi="Calibri" w:cs="Calibri"/>
                <w:b/>
                <w:bCs/>
              </w:rPr>
            </w:pPr>
            <w:r w:rsidRPr="00495E55">
              <w:rPr>
                <w:rFonts w:ascii="Calibri" w:hAnsi="Calibri" w:cs="Calibri"/>
              </w:rPr>
              <w:t>How the Universal Credit claimant commitment works and what is expected of claimants in return for getting Universal Credit</w:t>
            </w:r>
            <w:r w:rsidRPr="00495E55">
              <w:rPr>
                <w:rFonts w:ascii="Calibri" w:hAnsi="Calibri" w:cs="Calibri"/>
                <w:b/>
                <w:bCs/>
              </w:rPr>
              <w:t>.</w:t>
            </w:r>
          </w:p>
          <w:p w14:paraId="356BAC25" w14:textId="77777777" w:rsidR="00495E55" w:rsidRDefault="00495E55" w:rsidP="00495E55">
            <w:pPr>
              <w:pStyle w:val="NoSpacing"/>
              <w:rPr>
                <w:rFonts w:ascii="Calibri" w:hAnsi="Calibri" w:cs="Calibri"/>
                <w:b/>
                <w:bCs/>
              </w:rPr>
            </w:pPr>
          </w:p>
          <w:p w14:paraId="47B80253" w14:textId="77777777" w:rsidR="00495E55" w:rsidRDefault="00495E55" w:rsidP="00495E55">
            <w:pPr>
              <w:pStyle w:val="NoSpacing"/>
              <w:rPr>
                <w:rFonts w:ascii="Calibri" w:hAnsi="Calibri" w:cs="Calibri"/>
                <w:b/>
                <w:bCs/>
              </w:rPr>
            </w:pPr>
          </w:p>
          <w:p w14:paraId="1426B5D8" w14:textId="0FB5ACEF" w:rsidR="00495E55" w:rsidRPr="00495E55" w:rsidRDefault="00495E55" w:rsidP="00495E55">
            <w:pPr>
              <w:pStyle w:val="NoSpacing"/>
              <w:rPr>
                <w:rFonts w:ascii="Calibri" w:hAnsi="Calibri" w:cs="Calibri"/>
                <w:b/>
                <w:bCs/>
              </w:rPr>
            </w:pPr>
            <w:r w:rsidRPr="00495E55">
              <w:rPr>
                <w:rFonts w:ascii="Calibri" w:hAnsi="Calibri" w:cs="Calibri"/>
                <w:b/>
                <w:bCs/>
              </w:rPr>
              <w:t>Universal Credit: further information for families</w:t>
            </w:r>
          </w:p>
          <w:p w14:paraId="5916D233" w14:textId="77777777" w:rsidR="00495E55" w:rsidRDefault="00495E55" w:rsidP="00495E55">
            <w:pPr>
              <w:pStyle w:val="NoSpacing"/>
              <w:rPr>
                <w:rFonts w:ascii="Calibri" w:hAnsi="Calibri" w:cs="Calibri"/>
              </w:rPr>
            </w:pPr>
            <w:r w:rsidRPr="00495E55">
              <w:rPr>
                <w:rFonts w:ascii="Calibri" w:hAnsi="Calibri" w:cs="Calibri"/>
              </w:rPr>
              <w:t>An overview of what Universal Credit means for families and what they will be expected to do in return.</w:t>
            </w:r>
          </w:p>
          <w:p w14:paraId="6D0B72B1" w14:textId="77777777" w:rsidR="00495E55" w:rsidRDefault="00495E55" w:rsidP="00495E55">
            <w:pPr>
              <w:pStyle w:val="NoSpacing"/>
              <w:rPr>
                <w:rFonts w:ascii="Calibri" w:hAnsi="Calibri" w:cs="Calibri"/>
              </w:rPr>
            </w:pPr>
          </w:p>
          <w:p w14:paraId="02F6099E" w14:textId="77777777" w:rsidR="00495E55" w:rsidRDefault="00495E55" w:rsidP="00495E55">
            <w:pPr>
              <w:pStyle w:val="NoSpacing"/>
              <w:rPr>
                <w:rFonts w:ascii="Calibri" w:hAnsi="Calibri" w:cs="Calibri"/>
              </w:rPr>
            </w:pPr>
          </w:p>
          <w:p w14:paraId="31A09028" w14:textId="77777777" w:rsidR="00495E55" w:rsidRPr="00495E55" w:rsidRDefault="00495E55" w:rsidP="00495E55">
            <w:pPr>
              <w:pStyle w:val="NoSpacing"/>
              <w:rPr>
                <w:rFonts w:ascii="Calibri" w:hAnsi="Calibri" w:cs="Calibri"/>
                <w:b/>
                <w:bCs/>
              </w:rPr>
            </w:pPr>
            <w:r w:rsidRPr="00495E55">
              <w:rPr>
                <w:rFonts w:ascii="Calibri" w:hAnsi="Calibri" w:cs="Calibri"/>
                <w:b/>
                <w:bCs/>
              </w:rPr>
              <w:t>Universal Credit: further information for families</w:t>
            </w:r>
          </w:p>
          <w:p w14:paraId="6E006864" w14:textId="77777777" w:rsidR="00495E55" w:rsidRPr="00495E55" w:rsidRDefault="00495E55" w:rsidP="00495E55">
            <w:pPr>
              <w:pStyle w:val="NoSpacing"/>
              <w:rPr>
                <w:rFonts w:ascii="Calibri" w:hAnsi="Calibri" w:cs="Calibri"/>
              </w:rPr>
            </w:pPr>
            <w:r w:rsidRPr="00495E55">
              <w:rPr>
                <w:rFonts w:ascii="Calibri" w:hAnsi="Calibri" w:cs="Calibri"/>
              </w:rPr>
              <w:t>An overview of what Universal Credit means for families and what they will be expected to do in return.</w:t>
            </w:r>
          </w:p>
          <w:p w14:paraId="0E4BDEF9" w14:textId="77777777" w:rsidR="00495E55" w:rsidRPr="00495E55" w:rsidRDefault="00495E55" w:rsidP="00495E55">
            <w:pPr>
              <w:pStyle w:val="NoSpacing"/>
              <w:rPr>
                <w:rFonts w:ascii="Calibri" w:hAnsi="Calibri" w:cs="Calibri"/>
              </w:rPr>
            </w:pPr>
          </w:p>
          <w:p w14:paraId="6C2C71BF" w14:textId="7CC84B63" w:rsidR="00BF4897" w:rsidRPr="001429B7" w:rsidRDefault="00495E55" w:rsidP="00BF4897">
            <w:pPr>
              <w:pStyle w:val="NoSpacing"/>
              <w:rPr>
                <w:rStyle w:val="govuk-caption-xl"/>
                <w:rFonts w:ascii="Calibri" w:hAnsi="Calibri" w:cs="Calibri"/>
              </w:rPr>
            </w:pPr>
            <w:r>
              <w:rPr>
                <w:rFonts w:ascii="Calibri" w:hAnsi="Calibri" w:cs="Calibri"/>
              </w:rPr>
              <w:t>Update:</w:t>
            </w:r>
            <w:r w:rsidR="009A74FD">
              <w:rPr>
                <w:rFonts w:ascii="Calibri" w:hAnsi="Calibri" w:cs="Calibri"/>
              </w:rPr>
              <w:t xml:space="preserve"> </w:t>
            </w:r>
            <w:r w:rsidRPr="00495E55">
              <w:rPr>
                <w:rFonts w:ascii="Calibri" w:hAnsi="Calibri" w:cs="Calibri"/>
              </w:rPr>
              <w:t>From 25 October 2023, if you are the lead carer of a child aged between 3 and 12, you will be expected to work up to 30 hours a week, or spend up to 30 hours a week on work related activities.</w:t>
            </w:r>
          </w:p>
        </w:tc>
        <w:tc>
          <w:tcPr>
            <w:tcW w:w="6666" w:type="dxa"/>
          </w:tcPr>
          <w:p w14:paraId="5F59A071" w14:textId="77777777" w:rsidR="00BF4897" w:rsidRDefault="0084353E" w:rsidP="00BF4897">
            <w:pPr>
              <w:spacing w:after="0" w:line="240" w:lineRule="auto"/>
            </w:pPr>
            <w:hyperlink r:id="rId30" w:anchor="full-publication-update-history" w:history="1">
              <w:r w:rsidR="00495E55" w:rsidRPr="00A9432A">
                <w:rPr>
                  <w:rStyle w:val="Hyperlink"/>
                </w:rPr>
                <w:t>https://www.gov.uk/government/publications/universal-credit-and-your-claimant-commitment-quick-guide?utm_medium=email&amp;utm_campaign=govuk-notifications-topic&amp;utm_source=17bc1f19-c47b-432e-8bfe-21c1555ae360&amp;utm_content=daily#full-publication-update-history</w:t>
              </w:r>
            </w:hyperlink>
            <w:r w:rsidR="00495E55">
              <w:t xml:space="preserve"> </w:t>
            </w:r>
          </w:p>
          <w:p w14:paraId="4C0683C8" w14:textId="77777777" w:rsidR="00495E55" w:rsidRDefault="00495E55" w:rsidP="00BF4897">
            <w:pPr>
              <w:spacing w:after="0" w:line="240" w:lineRule="auto"/>
            </w:pPr>
          </w:p>
          <w:p w14:paraId="73735CCE" w14:textId="77777777" w:rsidR="00495E55" w:rsidRDefault="0084353E" w:rsidP="00BF4897">
            <w:pPr>
              <w:spacing w:after="0" w:line="240" w:lineRule="auto"/>
            </w:pPr>
            <w:hyperlink r:id="rId31" w:history="1">
              <w:r w:rsidR="00495E55" w:rsidRPr="00A9432A">
                <w:rPr>
                  <w:rStyle w:val="Hyperlink"/>
                </w:rPr>
                <w:t>https://www.gov.uk/government/publications/universal-credit-and-your-family-quick-guide?utm_medium=email&amp;utm_campaign=govuk-notifications-topic&amp;utm_source=8d9ea828-2e15-49b1-88cd-db8427aa00ad&amp;utm_content=daily</w:t>
              </w:r>
            </w:hyperlink>
            <w:r w:rsidR="00495E55">
              <w:t xml:space="preserve"> </w:t>
            </w:r>
          </w:p>
          <w:p w14:paraId="6F476B05" w14:textId="77777777" w:rsidR="00495E55" w:rsidRDefault="00495E55" w:rsidP="00BF4897">
            <w:pPr>
              <w:spacing w:after="0" w:line="240" w:lineRule="auto"/>
            </w:pPr>
          </w:p>
          <w:p w14:paraId="00148D0C" w14:textId="0B46371C" w:rsidR="00495E55" w:rsidRDefault="0084353E" w:rsidP="00BF4897">
            <w:pPr>
              <w:spacing w:after="0" w:line="240" w:lineRule="auto"/>
            </w:pPr>
            <w:hyperlink r:id="rId32" w:history="1">
              <w:r w:rsidR="00495E55" w:rsidRPr="00A9432A">
                <w:rPr>
                  <w:rStyle w:val="Hyperlink"/>
                </w:rPr>
                <w:t>https://www.gov.uk/government/publications/universal-credit-and-your-family-quick-guide?utm_medium=email&amp;utm_campaign=govuk-notifications-topic&amp;utm_source=8d9ea828-2e15-49b1-88cd-db8427aa00ad&amp;utm_content=daily</w:t>
              </w:r>
            </w:hyperlink>
            <w:r w:rsidR="00495E55">
              <w:t xml:space="preserve"> </w:t>
            </w:r>
          </w:p>
        </w:tc>
      </w:tr>
      <w:tr w:rsidR="0057412B" w14:paraId="1221AFB6" w14:textId="77777777" w:rsidTr="00154D1D">
        <w:tc>
          <w:tcPr>
            <w:tcW w:w="1565" w:type="dxa"/>
          </w:tcPr>
          <w:p w14:paraId="0B857E10" w14:textId="6DBCF10E" w:rsidR="0057412B" w:rsidRPr="00DF7643" w:rsidRDefault="0057412B" w:rsidP="00BF4897">
            <w:pPr>
              <w:pStyle w:val="NoSpacing"/>
            </w:pPr>
            <w:r w:rsidRPr="00DF7643">
              <w:t>26 October</w:t>
            </w:r>
          </w:p>
        </w:tc>
        <w:tc>
          <w:tcPr>
            <w:tcW w:w="7796" w:type="dxa"/>
          </w:tcPr>
          <w:p w14:paraId="034D2BDD" w14:textId="2781B90D" w:rsidR="0057412B" w:rsidRPr="00DF7643" w:rsidRDefault="0057412B" w:rsidP="0057412B">
            <w:pPr>
              <w:pStyle w:val="NoSpacing"/>
              <w:rPr>
                <w:rFonts w:eastAsia="Times New Roman"/>
                <w:lang w:eastAsia="en-GB"/>
              </w:rPr>
            </w:pPr>
            <w:r w:rsidRPr="00DF7643">
              <w:rPr>
                <w:rStyle w:val="govuk-caption-xl"/>
                <w:rFonts w:cstheme="minorHAnsi"/>
              </w:rPr>
              <w:t>Government Guidance</w:t>
            </w:r>
          </w:p>
          <w:p w14:paraId="42987E53" w14:textId="77777777" w:rsidR="0057412B" w:rsidRPr="00DF7643" w:rsidRDefault="0057412B" w:rsidP="0057412B">
            <w:pPr>
              <w:pStyle w:val="NoSpacing"/>
              <w:rPr>
                <w:b/>
                <w:bCs/>
              </w:rPr>
            </w:pPr>
            <w:proofErr w:type="spellStart"/>
            <w:r w:rsidRPr="00DF7643">
              <w:rPr>
                <w:b/>
                <w:bCs/>
              </w:rPr>
              <w:t>MenACWY</w:t>
            </w:r>
            <w:proofErr w:type="spellEnd"/>
            <w:r w:rsidRPr="00DF7643">
              <w:rPr>
                <w:b/>
                <w:bCs/>
              </w:rPr>
              <w:t xml:space="preserve"> vaccine: information for young people</w:t>
            </w:r>
          </w:p>
          <w:p w14:paraId="6F33031A" w14:textId="77777777" w:rsidR="0057412B" w:rsidRPr="00DF7643" w:rsidRDefault="0057412B" w:rsidP="0057412B">
            <w:pPr>
              <w:pStyle w:val="NoSpacing"/>
            </w:pPr>
            <w:r w:rsidRPr="00DF7643">
              <w:t xml:space="preserve">A guide to the </w:t>
            </w:r>
            <w:proofErr w:type="spellStart"/>
            <w:r w:rsidRPr="00DF7643">
              <w:t>MenACWY</w:t>
            </w:r>
            <w:proofErr w:type="spellEnd"/>
            <w:r w:rsidRPr="00DF7643">
              <w:t xml:space="preserve"> vaccine – to protect teenagers and young people from meningitis and septicaemia</w:t>
            </w:r>
          </w:p>
          <w:p w14:paraId="1B41D89F" w14:textId="77777777" w:rsidR="0057412B" w:rsidRPr="00DF7643" w:rsidRDefault="0057412B" w:rsidP="0057412B">
            <w:pPr>
              <w:pStyle w:val="NoSpacing"/>
            </w:pPr>
          </w:p>
        </w:tc>
        <w:tc>
          <w:tcPr>
            <w:tcW w:w="6666" w:type="dxa"/>
          </w:tcPr>
          <w:p w14:paraId="48201711" w14:textId="444A870A" w:rsidR="0057412B" w:rsidRPr="00DF7643" w:rsidRDefault="0084353E" w:rsidP="000843F1">
            <w:pPr>
              <w:spacing w:after="0" w:line="240" w:lineRule="auto"/>
            </w:pPr>
            <w:hyperlink r:id="rId33" w:history="1">
              <w:r w:rsidR="0057412B" w:rsidRPr="00DF7643">
                <w:rPr>
                  <w:rStyle w:val="Hyperlink"/>
                </w:rPr>
                <w:t>https://www.gov.uk/government/publications/menacwy-vaccine-information-for-young-people?utm_medium=email&amp;utm_campaign=govuk-notifications-topic&amp;utm_source=0a59e406-25ba-479b-aab9-bd363f777111&amp;utm_content=daily</w:t>
              </w:r>
            </w:hyperlink>
          </w:p>
        </w:tc>
      </w:tr>
      <w:tr w:rsidR="001C12FD" w14:paraId="67873D4A" w14:textId="77777777" w:rsidTr="00154D1D">
        <w:tc>
          <w:tcPr>
            <w:tcW w:w="1565" w:type="dxa"/>
          </w:tcPr>
          <w:p w14:paraId="4F604FF0" w14:textId="177C634D" w:rsidR="001C12FD" w:rsidRPr="00DF7643" w:rsidRDefault="001C12FD" w:rsidP="00BF4897">
            <w:pPr>
              <w:pStyle w:val="NoSpacing"/>
            </w:pPr>
            <w:r w:rsidRPr="00DF7643">
              <w:t>27 October</w:t>
            </w:r>
          </w:p>
        </w:tc>
        <w:tc>
          <w:tcPr>
            <w:tcW w:w="7796" w:type="dxa"/>
          </w:tcPr>
          <w:p w14:paraId="3A02AA57" w14:textId="12E8D725" w:rsidR="001C12FD" w:rsidRPr="00DF7643" w:rsidRDefault="001C12FD" w:rsidP="001C12FD">
            <w:pPr>
              <w:pStyle w:val="NoSpacing"/>
              <w:rPr>
                <w:rFonts w:eastAsia="Times New Roman" w:cstheme="minorHAnsi"/>
                <w:lang w:eastAsia="en-GB"/>
              </w:rPr>
            </w:pPr>
            <w:r w:rsidRPr="00DF7643">
              <w:rPr>
                <w:rStyle w:val="govuk-caption-xl"/>
                <w:rFonts w:cstheme="minorHAnsi"/>
              </w:rPr>
              <w:t>Government Guidance</w:t>
            </w:r>
          </w:p>
          <w:p w14:paraId="134D9C75" w14:textId="77777777" w:rsidR="001C12FD" w:rsidRPr="00DF7643" w:rsidRDefault="001C12FD" w:rsidP="001C12FD">
            <w:pPr>
              <w:pStyle w:val="NoSpacing"/>
              <w:rPr>
                <w:rFonts w:cstheme="minorHAnsi"/>
                <w:b/>
                <w:bCs/>
              </w:rPr>
            </w:pPr>
            <w:r w:rsidRPr="00DF7643">
              <w:rPr>
                <w:rFonts w:cstheme="minorHAnsi"/>
                <w:b/>
                <w:bCs/>
              </w:rPr>
              <w:t>Flooding and health: public advice</w:t>
            </w:r>
          </w:p>
          <w:p w14:paraId="2377E79B" w14:textId="77777777" w:rsidR="001C12FD" w:rsidRPr="00DF7643" w:rsidRDefault="001C12FD" w:rsidP="001C12FD">
            <w:pPr>
              <w:pStyle w:val="NoSpacing"/>
              <w:rPr>
                <w:rFonts w:cstheme="minorHAnsi"/>
              </w:rPr>
            </w:pPr>
            <w:r w:rsidRPr="00DF7643">
              <w:rPr>
                <w:rFonts w:cstheme="minorHAnsi"/>
              </w:rPr>
              <w:t>Public advice on flood recovery and mental health impacts.</w:t>
            </w:r>
          </w:p>
          <w:p w14:paraId="3CE78573" w14:textId="77777777" w:rsidR="001C12FD" w:rsidRPr="00DF7643" w:rsidRDefault="001C12FD" w:rsidP="001C12FD">
            <w:pPr>
              <w:pStyle w:val="NoSpacing"/>
              <w:rPr>
                <w:rStyle w:val="govuk-caption-xl"/>
                <w:rFonts w:cstheme="minorHAnsi"/>
              </w:rPr>
            </w:pPr>
          </w:p>
        </w:tc>
        <w:tc>
          <w:tcPr>
            <w:tcW w:w="6666" w:type="dxa"/>
          </w:tcPr>
          <w:p w14:paraId="18F76FC3" w14:textId="7A2B5A47" w:rsidR="001C12FD" w:rsidRPr="00DF7643" w:rsidRDefault="0084353E" w:rsidP="000843F1">
            <w:pPr>
              <w:spacing w:after="0" w:line="240" w:lineRule="auto"/>
            </w:pPr>
            <w:hyperlink r:id="rId34" w:history="1">
              <w:r w:rsidR="001C12FD" w:rsidRPr="00DF7643">
                <w:rPr>
                  <w:rStyle w:val="Hyperlink"/>
                </w:rPr>
                <w:t>https://www.gov.uk/government/publications/flooding-and-health-public-advice?utm_medium=email&amp;utm_campaign=govuk-notifications-topic&amp;utm_source=38718374-2c66-4a0a-8bbf-05cd458f8b66&amp;utm_content=daily</w:t>
              </w:r>
            </w:hyperlink>
          </w:p>
        </w:tc>
      </w:tr>
      <w:tr w:rsidR="0059023C" w14:paraId="4854C3A5" w14:textId="77777777" w:rsidTr="00154D1D">
        <w:tc>
          <w:tcPr>
            <w:tcW w:w="1565" w:type="dxa"/>
          </w:tcPr>
          <w:p w14:paraId="4E10B446" w14:textId="2DB0256A" w:rsidR="0059023C" w:rsidRPr="00DF7643" w:rsidRDefault="000843F1" w:rsidP="00BF4897">
            <w:pPr>
              <w:pStyle w:val="NoSpacing"/>
            </w:pPr>
            <w:r>
              <w:t xml:space="preserve">27 October  </w:t>
            </w:r>
          </w:p>
        </w:tc>
        <w:tc>
          <w:tcPr>
            <w:tcW w:w="7796" w:type="dxa"/>
          </w:tcPr>
          <w:p w14:paraId="2F231BC8" w14:textId="3F9F83D2" w:rsidR="0059023C" w:rsidRDefault="000843F1" w:rsidP="001C12FD">
            <w:pPr>
              <w:pStyle w:val="NoSpacing"/>
              <w:rPr>
                <w:rStyle w:val="govuk-caption-xl"/>
                <w:rFonts w:cstheme="minorHAnsi"/>
              </w:rPr>
            </w:pPr>
            <w:r>
              <w:rPr>
                <w:rStyle w:val="govuk-caption-xl"/>
                <w:rFonts w:cstheme="minorHAnsi"/>
              </w:rPr>
              <w:t>UK Health Security Agency report</w:t>
            </w:r>
          </w:p>
          <w:p w14:paraId="081C9145" w14:textId="77777777" w:rsidR="000843F1" w:rsidRPr="000843F1" w:rsidRDefault="000843F1" w:rsidP="000843F1">
            <w:pPr>
              <w:pStyle w:val="NoSpacing"/>
              <w:rPr>
                <w:rFonts w:cstheme="minorHAnsi"/>
                <w:b/>
                <w:bCs/>
              </w:rPr>
            </w:pPr>
            <w:r w:rsidRPr="000843F1">
              <w:rPr>
                <w:rFonts w:cstheme="minorHAnsi"/>
                <w:b/>
                <w:bCs/>
              </w:rPr>
              <w:t>Lead Exposure in Children Surveillance System (LEICSS) annual report, 2023</w:t>
            </w:r>
          </w:p>
          <w:p w14:paraId="71E0CE26" w14:textId="67780A3C" w:rsidR="000843F1" w:rsidRPr="00DF7643" w:rsidRDefault="000843F1" w:rsidP="000843F1">
            <w:pPr>
              <w:pStyle w:val="NoSpacing"/>
              <w:rPr>
                <w:rStyle w:val="govuk-caption-xl"/>
                <w:rFonts w:cstheme="minorHAnsi"/>
              </w:rPr>
            </w:pPr>
            <w:r w:rsidRPr="000843F1">
              <w:rPr>
                <w:rFonts w:cstheme="minorHAnsi"/>
              </w:rPr>
              <w:t>Results of laboratory-based surveillance of elevated blood lead concentrations in children in England.</w:t>
            </w:r>
          </w:p>
        </w:tc>
        <w:tc>
          <w:tcPr>
            <w:tcW w:w="6666" w:type="dxa"/>
          </w:tcPr>
          <w:p w14:paraId="58517726" w14:textId="3301CD56" w:rsidR="0059023C" w:rsidRPr="00DF7643" w:rsidRDefault="0084353E" w:rsidP="00BF4897">
            <w:pPr>
              <w:spacing w:after="0" w:line="240" w:lineRule="auto"/>
            </w:pPr>
            <w:hyperlink r:id="rId35" w:history="1">
              <w:r w:rsidR="000843F1" w:rsidRPr="008D5EA3">
                <w:rPr>
                  <w:rStyle w:val="Hyperlink"/>
                </w:rPr>
                <w:t>https://www.gov.uk/government/publications/lead-exposure-in-children-surveillance-reports-from-2021?utm_medium=email&amp;utm_campaign=govuk-notifications-topic&amp;utm_source=ede0af3b-1c4f-4b56-a875-cad095e2bdb7&amp;utm_content=daily</w:t>
              </w:r>
            </w:hyperlink>
            <w:r w:rsidR="000843F1">
              <w:t xml:space="preserve"> </w:t>
            </w:r>
          </w:p>
        </w:tc>
      </w:tr>
    </w:tbl>
    <w:p w14:paraId="6142DF10" w14:textId="77777777" w:rsidR="009A74FD" w:rsidRDefault="009A74FD">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9A74FD" w:rsidRPr="009A74FD" w14:paraId="3C72082E" w14:textId="77777777" w:rsidTr="00C9224E">
        <w:trPr>
          <w:trHeight w:val="305"/>
        </w:trPr>
        <w:tc>
          <w:tcPr>
            <w:tcW w:w="16027" w:type="dxa"/>
            <w:tcBorders>
              <w:top w:val="single" w:sz="4" w:space="0" w:color="auto"/>
            </w:tcBorders>
            <w:shd w:val="clear" w:color="auto" w:fill="FFFFCC"/>
          </w:tcPr>
          <w:p w14:paraId="128CBE6D" w14:textId="77777777" w:rsidR="009A74FD" w:rsidRPr="009A74FD" w:rsidRDefault="009A74FD" w:rsidP="009A74FD">
            <w:r w:rsidRPr="009A74FD">
              <w:lastRenderedPageBreak/>
              <w:br w:type="page"/>
            </w:r>
            <w:r w:rsidRPr="009A74FD">
              <w:br w:type="page"/>
            </w:r>
            <w:r w:rsidRPr="009A74FD">
              <w:br w:type="page"/>
            </w:r>
            <w:r w:rsidRPr="009A74FD">
              <w:br w:type="page"/>
            </w:r>
            <w:r w:rsidRPr="009A74FD">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r w:rsidRPr="009A74FD">
              <w:rPr>
                <w:b/>
                <w:bCs/>
              </w:rPr>
              <w:br w:type="page"/>
            </w:r>
            <w:bookmarkStart w:id="17" w:name="_Hlk149637345"/>
            <w:r w:rsidRPr="009A74FD">
              <w:rPr>
                <w:b/>
                <w:bCs/>
              </w:rPr>
              <w:t>Other Topics - updates</w:t>
            </w:r>
            <w:bookmarkEnd w:id="17"/>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0843F1" w14:paraId="7E818BC0" w14:textId="77777777" w:rsidTr="00154D1D">
        <w:tc>
          <w:tcPr>
            <w:tcW w:w="1565" w:type="dxa"/>
          </w:tcPr>
          <w:p w14:paraId="1503070C" w14:textId="1C12C14E" w:rsidR="000843F1" w:rsidRDefault="009B5DBE" w:rsidP="00BF4897">
            <w:pPr>
              <w:pStyle w:val="NoSpacing"/>
            </w:pPr>
            <w:r>
              <w:t xml:space="preserve">7 October </w:t>
            </w:r>
          </w:p>
        </w:tc>
        <w:tc>
          <w:tcPr>
            <w:tcW w:w="7796" w:type="dxa"/>
          </w:tcPr>
          <w:p w14:paraId="7A025C0B" w14:textId="77777777" w:rsidR="000843F1" w:rsidRDefault="009B5DBE" w:rsidP="001C12FD">
            <w:pPr>
              <w:pStyle w:val="NoSpacing"/>
              <w:rPr>
                <w:rStyle w:val="govuk-caption-xl"/>
                <w:rFonts w:cstheme="minorHAnsi"/>
              </w:rPr>
            </w:pPr>
            <w:r>
              <w:rPr>
                <w:rStyle w:val="govuk-caption-xl"/>
                <w:rFonts w:cstheme="minorHAnsi"/>
              </w:rPr>
              <w:t>Department for Work &amp; Pensions Child Maintenance guidance</w:t>
            </w:r>
          </w:p>
          <w:p w14:paraId="5DD167CF" w14:textId="77777777" w:rsidR="009A74FD" w:rsidRPr="009A74FD" w:rsidRDefault="009A74FD" w:rsidP="009A74FD">
            <w:pPr>
              <w:pStyle w:val="NoSpacing"/>
              <w:rPr>
                <w:rFonts w:cstheme="minorHAnsi"/>
                <w:b/>
                <w:bCs/>
              </w:rPr>
            </w:pPr>
            <w:r w:rsidRPr="009A74FD">
              <w:rPr>
                <w:rFonts w:cstheme="minorHAnsi"/>
                <w:b/>
                <w:bCs/>
              </w:rPr>
              <w:t>Child maintenance: how we work out payments: leaflet</w:t>
            </w:r>
          </w:p>
          <w:p w14:paraId="45886550" w14:textId="77777777" w:rsidR="009A74FD" w:rsidRPr="009A74FD" w:rsidRDefault="009A74FD" w:rsidP="009A74FD">
            <w:pPr>
              <w:pStyle w:val="NoSpacing"/>
              <w:rPr>
                <w:rFonts w:cstheme="minorHAnsi"/>
              </w:rPr>
            </w:pPr>
            <w:r w:rsidRPr="009A74FD">
              <w:rPr>
                <w:rFonts w:cstheme="minorHAnsi"/>
              </w:rPr>
              <w:t>This leaflet explains how the Child Maintenance Service works out how much child maintenance a paying parent must pay.</w:t>
            </w:r>
          </w:p>
          <w:p w14:paraId="555CBECB" w14:textId="77777777" w:rsidR="009A74FD" w:rsidRDefault="009A74FD" w:rsidP="009B5DBE">
            <w:pPr>
              <w:pStyle w:val="NoSpacing"/>
              <w:rPr>
                <w:rFonts w:cstheme="minorHAnsi"/>
                <w:b/>
                <w:bCs/>
              </w:rPr>
            </w:pPr>
          </w:p>
          <w:p w14:paraId="15568BE3" w14:textId="4D1C6508" w:rsidR="009B5DBE" w:rsidRPr="009B5DBE" w:rsidRDefault="009B5DBE" w:rsidP="009B5DBE">
            <w:pPr>
              <w:pStyle w:val="NoSpacing"/>
              <w:rPr>
                <w:rFonts w:cstheme="minorHAnsi"/>
                <w:b/>
                <w:bCs/>
              </w:rPr>
            </w:pPr>
            <w:r w:rsidRPr="009B5DBE">
              <w:rPr>
                <w:rFonts w:cstheme="minorHAnsi"/>
                <w:b/>
                <w:bCs/>
              </w:rPr>
              <w:t>Child maintenance: how a child’s living arrangements can affect payments: factsheet</w:t>
            </w:r>
          </w:p>
          <w:p w14:paraId="3441306C" w14:textId="77777777" w:rsidR="009B5DBE" w:rsidRDefault="009B5DBE" w:rsidP="009B5DBE">
            <w:pPr>
              <w:pStyle w:val="NoSpacing"/>
              <w:rPr>
                <w:rFonts w:cstheme="minorHAnsi"/>
              </w:rPr>
            </w:pPr>
            <w:r w:rsidRPr="009B5DBE">
              <w:rPr>
                <w:rFonts w:cstheme="minorHAnsi"/>
              </w:rPr>
              <w:t>This factsheet explains how child maintenance payments are affected when a child stays overnight with the parent who pays child maintenance.</w:t>
            </w:r>
          </w:p>
          <w:p w14:paraId="495DD4FB" w14:textId="77777777" w:rsidR="009A74FD" w:rsidRDefault="009A74FD" w:rsidP="009B5DBE">
            <w:pPr>
              <w:pStyle w:val="NoSpacing"/>
              <w:rPr>
                <w:rFonts w:cstheme="minorHAnsi"/>
                <w:b/>
                <w:bCs/>
              </w:rPr>
            </w:pPr>
          </w:p>
          <w:p w14:paraId="6D04F24F" w14:textId="7E3EC6CE" w:rsidR="009B5DBE" w:rsidRPr="009B5DBE" w:rsidRDefault="009B5DBE" w:rsidP="009B5DBE">
            <w:pPr>
              <w:pStyle w:val="NoSpacing"/>
              <w:rPr>
                <w:rFonts w:cstheme="minorHAnsi"/>
                <w:b/>
                <w:bCs/>
              </w:rPr>
            </w:pPr>
            <w:r w:rsidRPr="009B5DBE">
              <w:rPr>
                <w:rFonts w:cstheme="minorHAnsi"/>
                <w:b/>
                <w:bCs/>
              </w:rPr>
              <w:t>Child maintenance: how paying parents can ask us to consider other income: factsheet</w:t>
            </w:r>
          </w:p>
          <w:p w14:paraId="71D0B6EF" w14:textId="77777777" w:rsidR="009B5DBE" w:rsidRPr="009B5DBE" w:rsidRDefault="009B5DBE" w:rsidP="009B5DBE">
            <w:pPr>
              <w:pStyle w:val="NoSpacing"/>
              <w:rPr>
                <w:rFonts w:cstheme="minorHAnsi"/>
              </w:rPr>
            </w:pPr>
            <w:r w:rsidRPr="009B5DBE">
              <w:rPr>
                <w:rFonts w:cstheme="minorHAnsi"/>
              </w:rPr>
              <w:t>This factsheet explains how to ask us to consider certain types of income when working out child maintenance – 'applying for a variation'.</w:t>
            </w:r>
          </w:p>
          <w:p w14:paraId="33B0489A" w14:textId="77777777" w:rsidR="009B5DBE" w:rsidRPr="009B5DBE" w:rsidRDefault="009B5DBE" w:rsidP="009B5DBE">
            <w:pPr>
              <w:pStyle w:val="NoSpacing"/>
              <w:rPr>
                <w:rFonts w:cstheme="minorHAnsi"/>
              </w:rPr>
            </w:pPr>
          </w:p>
          <w:p w14:paraId="17E20B97" w14:textId="7093F46E" w:rsidR="009B5DBE" w:rsidRPr="009B5DBE" w:rsidRDefault="009B5DBE" w:rsidP="009B5DBE">
            <w:pPr>
              <w:pStyle w:val="NoSpacing"/>
              <w:rPr>
                <w:rFonts w:cstheme="minorHAnsi"/>
                <w:b/>
                <w:bCs/>
              </w:rPr>
            </w:pPr>
            <w:r w:rsidRPr="009B5DBE">
              <w:rPr>
                <w:rFonts w:cstheme="minorHAnsi"/>
                <w:b/>
                <w:bCs/>
              </w:rPr>
              <w:t>Child maintenance: how receiving parents can ask us to consider other income: factsheet</w:t>
            </w:r>
          </w:p>
          <w:p w14:paraId="55E36490" w14:textId="77777777" w:rsidR="009B5DBE" w:rsidRPr="009B5DBE" w:rsidRDefault="009B5DBE" w:rsidP="009B5DBE">
            <w:pPr>
              <w:pStyle w:val="NoSpacing"/>
              <w:rPr>
                <w:rFonts w:cstheme="minorHAnsi"/>
              </w:rPr>
            </w:pPr>
            <w:r w:rsidRPr="009B5DBE">
              <w:rPr>
                <w:rFonts w:cstheme="minorHAnsi"/>
              </w:rPr>
              <w:t>This factsheet explains how to ask us to consider certain types of income when working out child maintenance – 'applying for a variation'.</w:t>
            </w:r>
          </w:p>
          <w:p w14:paraId="3FFF2439" w14:textId="77777777" w:rsidR="009B5DBE" w:rsidRDefault="009B5DBE" w:rsidP="001C12FD">
            <w:pPr>
              <w:pStyle w:val="NoSpacing"/>
              <w:rPr>
                <w:rStyle w:val="govuk-caption-xl"/>
                <w:rFonts w:cstheme="minorHAnsi"/>
              </w:rPr>
            </w:pPr>
          </w:p>
          <w:p w14:paraId="575FE526" w14:textId="77777777" w:rsidR="009B5DBE" w:rsidRPr="009B5DBE" w:rsidRDefault="009B5DBE" w:rsidP="009B5DBE">
            <w:pPr>
              <w:pStyle w:val="NoSpacing"/>
              <w:rPr>
                <w:rFonts w:cstheme="minorHAnsi"/>
                <w:b/>
                <w:bCs/>
              </w:rPr>
            </w:pPr>
            <w:r w:rsidRPr="009B5DBE">
              <w:rPr>
                <w:rFonts w:cstheme="minorHAnsi"/>
                <w:b/>
                <w:bCs/>
              </w:rPr>
              <w:t>Child maintenance: how we review cases every year: leaflet</w:t>
            </w:r>
          </w:p>
          <w:p w14:paraId="14E6BB73" w14:textId="77777777" w:rsidR="009B5DBE" w:rsidRPr="009B5DBE" w:rsidRDefault="009B5DBE" w:rsidP="009B5DBE">
            <w:pPr>
              <w:pStyle w:val="NoSpacing"/>
              <w:rPr>
                <w:rFonts w:cstheme="minorHAnsi"/>
              </w:rPr>
            </w:pPr>
            <w:r w:rsidRPr="009B5DBE">
              <w:rPr>
                <w:rFonts w:cstheme="minorHAnsi"/>
              </w:rPr>
              <w:t>This leaflet explains the process for reviewing child maintenance cases every year and how it affects paying parents and receiving parents.</w:t>
            </w:r>
          </w:p>
          <w:p w14:paraId="067BA403" w14:textId="77777777" w:rsidR="009A74FD" w:rsidRDefault="009A74FD" w:rsidP="009B5DBE">
            <w:pPr>
              <w:pStyle w:val="NoSpacing"/>
              <w:rPr>
                <w:rFonts w:cstheme="minorHAnsi"/>
                <w:b/>
                <w:bCs/>
              </w:rPr>
            </w:pPr>
          </w:p>
          <w:p w14:paraId="36C82D06" w14:textId="2FC07CAC" w:rsidR="009B5DBE" w:rsidRPr="009B5DBE" w:rsidRDefault="009B5DBE" w:rsidP="009B5DBE">
            <w:pPr>
              <w:pStyle w:val="NoSpacing"/>
              <w:rPr>
                <w:rFonts w:cstheme="minorHAnsi"/>
                <w:b/>
                <w:bCs/>
              </w:rPr>
            </w:pPr>
            <w:r w:rsidRPr="009B5DBE">
              <w:rPr>
                <w:rFonts w:cstheme="minorHAnsi"/>
                <w:b/>
                <w:bCs/>
              </w:rPr>
              <w:t>Child Maintenance Service: visits by investigating officers: factsheet</w:t>
            </w:r>
          </w:p>
          <w:p w14:paraId="38741233" w14:textId="77777777" w:rsidR="009B5DBE" w:rsidRDefault="009B5DBE" w:rsidP="009B5DBE">
            <w:pPr>
              <w:pStyle w:val="NoSpacing"/>
              <w:rPr>
                <w:rFonts w:cstheme="minorHAnsi"/>
              </w:rPr>
            </w:pPr>
            <w:r w:rsidRPr="009B5DBE">
              <w:rPr>
                <w:rFonts w:cstheme="minorHAnsi"/>
              </w:rPr>
              <w:t>This factsheet is about investigating officers from the Child Maintenance Service.</w:t>
            </w:r>
          </w:p>
          <w:p w14:paraId="078868C5" w14:textId="77777777" w:rsidR="009B5DBE" w:rsidRDefault="009B5DBE" w:rsidP="009B5DBE">
            <w:pPr>
              <w:pStyle w:val="NoSpacing"/>
              <w:rPr>
                <w:rFonts w:cstheme="minorHAnsi"/>
              </w:rPr>
            </w:pPr>
          </w:p>
          <w:p w14:paraId="342D2F64" w14:textId="77777777" w:rsidR="009B5DBE" w:rsidRPr="009B5DBE" w:rsidRDefault="009B5DBE" w:rsidP="009B5DBE">
            <w:pPr>
              <w:pStyle w:val="NoSpacing"/>
              <w:rPr>
                <w:rFonts w:cstheme="minorHAnsi"/>
                <w:b/>
                <w:bCs/>
              </w:rPr>
            </w:pPr>
            <w:r w:rsidRPr="009B5DBE">
              <w:rPr>
                <w:rFonts w:cstheme="minorHAnsi"/>
                <w:b/>
                <w:bCs/>
              </w:rPr>
              <w:t>Child maintenance: adjusting payments for 'split care': factsheet</w:t>
            </w:r>
          </w:p>
          <w:p w14:paraId="7CED1FB7" w14:textId="7B9E7A4A" w:rsidR="009B5DBE" w:rsidRPr="009B5DBE" w:rsidRDefault="009B5DBE" w:rsidP="009B5DBE">
            <w:pPr>
              <w:pStyle w:val="NoSpacing"/>
              <w:rPr>
                <w:rFonts w:cstheme="minorHAnsi"/>
              </w:rPr>
            </w:pPr>
            <w:r w:rsidRPr="009B5DBE">
              <w:rPr>
                <w:rFonts w:cstheme="minorHAnsi"/>
              </w:rPr>
              <w:t>This factsheet explains how we adjust child maintenance payments when children live with different parents ('split care').</w:t>
            </w:r>
          </w:p>
          <w:p w14:paraId="303204C4" w14:textId="63FE6BDC" w:rsidR="009B5DBE" w:rsidRDefault="009B5DBE" w:rsidP="001C12FD">
            <w:pPr>
              <w:pStyle w:val="NoSpacing"/>
              <w:rPr>
                <w:rStyle w:val="govuk-caption-xl"/>
                <w:rFonts w:cstheme="minorHAnsi"/>
              </w:rPr>
            </w:pPr>
          </w:p>
        </w:tc>
        <w:tc>
          <w:tcPr>
            <w:tcW w:w="6666" w:type="dxa"/>
          </w:tcPr>
          <w:p w14:paraId="193E69A3" w14:textId="4D0C6BB4" w:rsidR="009A74FD" w:rsidRDefault="0084353E" w:rsidP="00BF4897">
            <w:pPr>
              <w:spacing w:after="0" w:line="240" w:lineRule="auto"/>
              <w:rPr>
                <w:sz w:val="18"/>
                <w:szCs w:val="18"/>
              </w:rPr>
            </w:pPr>
            <w:hyperlink r:id="rId36" w:history="1">
              <w:r w:rsidR="009A74FD" w:rsidRPr="009A74FD">
                <w:rPr>
                  <w:rStyle w:val="Hyperlink"/>
                  <w:sz w:val="18"/>
                  <w:szCs w:val="18"/>
                </w:rPr>
                <w:t>https://www.gov.uk/government/publications/how-we-work-out-child-maintenance?utm_medium=email&amp;utm_campaign=govuk-notifications-topic&amp;utm_source=d1e9ce12-b9a9-44fb-aedb-c0227d188777&amp;utm_content=daily</w:t>
              </w:r>
            </w:hyperlink>
            <w:r w:rsidR="009A74FD" w:rsidRPr="009A74FD">
              <w:rPr>
                <w:sz w:val="18"/>
                <w:szCs w:val="18"/>
              </w:rPr>
              <w:t xml:space="preserve"> </w:t>
            </w:r>
          </w:p>
          <w:p w14:paraId="29D029F0" w14:textId="77777777" w:rsidR="009A74FD" w:rsidRDefault="009A74FD" w:rsidP="00BF4897">
            <w:pPr>
              <w:spacing w:after="0" w:line="240" w:lineRule="auto"/>
              <w:rPr>
                <w:sz w:val="18"/>
                <w:szCs w:val="18"/>
              </w:rPr>
            </w:pPr>
          </w:p>
          <w:p w14:paraId="53CA249F" w14:textId="77777777" w:rsidR="009A74FD" w:rsidRPr="009A74FD" w:rsidRDefault="009A74FD" w:rsidP="00BF4897">
            <w:pPr>
              <w:spacing w:after="0" w:line="240" w:lineRule="auto"/>
              <w:rPr>
                <w:sz w:val="18"/>
                <w:szCs w:val="18"/>
              </w:rPr>
            </w:pPr>
          </w:p>
          <w:p w14:paraId="52C5AB4B" w14:textId="77777777" w:rsidR="009A74FD" w:rsidRPr="009A74FD" w:rsidRDefault="009A74FD" w:rsidP="00BF4897">
            <w:pPr>
              <w:spacing w:after="0" w:line="240" w:lineRule="auto"/>
              <w:rPr>
                <w:sz w:val="18"/>
                <w:szCs w:val="18"/>
              </w:rPr>
            </w:pPr>
          </w:p>
          <w:p w14:paraId="376313B0" w14:textId="1B49C8B4" w:rsidR="000843F1" w:rsidRPr="009A74FD" w:rsidRDefault="0084353E" w:rsidP="00BF4897">
            <w:pPr>
              <w:spacing w:after="0" w:line="240" w:lineRule="auto"/>
              <w:rPr>
                <w:sz w:val="18"/>
                <w:szCs w:val="18"/>
              </w:rPr>
            </w:pPr>
            <w:hyperlink r:id="rId37" w:history="1">
              <w:r w:rsidR="009A74FD" w:rsidRPr="009A74FD">
                <w:rPr>
                  <w:rStyle w:val="Hyperlink"/>
                  <w:sz w:val="18"/>
                  <w:szCs w:val="18"/>
                </w:rPr>
                <w:t>https://www.gov.uk/government/publications/child-maintenance-how-a-childs-living-arrangements-can-affect-payments-factsheet?utm_medium=email&amp;utm_campaign=govuk-notifications-topic&amp;utm_source=1bef8f72-3077-424e-9d61-a3ff4eb0c6f4&amp;utm_content=daily</w:t>
              </w:r>
            </w:hyperlink>
            <w:r w:rsidR="009B5DBE" w:rsidRPr="009A74FD">
              <w:rPr>
                <w:sz w:val="18"/>
                <w:szCs w:val="18"/>
              </w:rPr>
              <w:t xml:space="preserve"> </w:t>
            </w:r>
          </w:p>
          <w:p w14:paraId="1A04A038" w14:textId="77777777" w:rsidR="009B5DBE" w:rsidRDefault="009B5DBE" w:rsidP="00BF4897">
            <w:pPr>
              <w:spacing w:after="0" w:line="240" w:lineRule="auto"/>
              <w:rPr>
                <w:sz w:val="18"/>
                <w:szCs w:val="18"/>
              </w:rPr>
            </w:pPr>
          </w:p>
          <w:p w14:paraId="4B43E48F" w14:textId="77777777" w:rsidR="009A74FD" w:rsidRPr="009A74FD" w:rsidRDefault="009A74FD" w:rsidP="00BF4897">
            <w:pPr>
              <w:spacing w:after="0" w:line="240" w:lineRule="auto"/>
              <w:rPr>
                <w:sz w:val="18"/>
                <w:szCs w:val="18"/>
              </w:rPr>
            </w:pPr>
          </w:p>
          <w:p w14:paraId="71B8ABCF" w14:textId="77777777" w:rsidR="009B5DBE" w:rsidRPr="009A74FD" w:rsidRDefault="0084353E" w:rsidP="00BF4897">
            <w:pPr>
              <w:spacing w:after="0" w:line="240" w:lineRule="auto"/>
              <w:rPr>
                <w:sz w:val="18"/>
                <w:szCs w:val="18"/>
              </w:rPr>
            </w:pPr>
            <w:hyperlink r:id="rId38" w:history="1">
              <w:r w:rsidR="009B5DBE" w:rsidRPr="009A74FD">
                <w:rPr>
                  <w:rStyle w:val="Hyperlink"/>
                  <w:sz w:val="18"/>
                  <w:szCs w:val="18"/>
                </w:rPr>
                <w:t>https://www.gov.uk/government/publications/child-maintenance-how-paying-parents-can-ask-us-to-consider-other-income-factsheet?utm_medium=email&amp;utm_campaign=govuk-notifications-topic&amp;utm_source=adb9f316-6094-4ac0-ab54-de8ebc723b9a&amp;utm_content=daily</w:t>
              </w:r>
            </w:hyperlink>
            <w:r w:rsidR="009B5DBE" w:rsidRPr="009A74FD">
              <w:rPr>
                <w:sz w:val="18"/>
                <w:szCs w:val="18"/>
              </w:rPr>
              <w:t xml:space="preserve"> </w:t>
            </w:r>
          </w:p>
          <w:p w14:paraId="383213DF" w14:textId="77777777" w:rsidR="009B5DBE" w:rsidRPr="009A74FD" w:rsidRDefault="009B5DBE" w:rsidP="00BF4897">
            <w:pPr>
              <w:spacing w:after="0" w:line="240" w:lineRule="auto"/>
              <w:rPr>
                <w:sz w:val="18"/>
                <w:szCs w:val="18"/>
              </w:rPr>
            </w:pPr>
          </w:p>
          <w:p w14:paraId="3A76752C" w14:textId="77777777" w:rsidR="009A74FD" w:rsidRDefault="009A74FD" w:rsidP="00BF4897">
            <w:pPr>
              <w:spacing w:after="0" w:line="240" w:lineRule="auto"/>
              <w:rPr>
                <w:sz w:val="18"/>
                <w:szCs w:val="18"/>
              </w:rPr>
            </w:pPr>
          </w:p>
          <w:p w14:paraId="2A21C8FC" w14:textId="12191CEA" w:rsidR="009B5DBE" w:rsidRDefault="0084353E" w:rsidP="00BF4897">
            <w:pPr>
              <w:spacing w:after="0" w:line="240" w:lineRule="auto"/>
              <w:rPr>
                <w:sz w:val="18"/>
                <w:szCs w:val="18"/>
              </w:rPr>
            </w:pPr>
            <w:hyperlink r:id="rId39" w:history="1">
              <w:r w:rsidR="009A74FD" w:rsidRPr="00B822B6">
                <w:rPr>
                  <w:rStyle w:val="Hyperlink"/>
                  <w:sz w:val="18"/>
                  <w:szCs w:val="18"/>
                </w:rPr>
                <w:t>https://www.gov.uk/government/publications/child-maintenance-how-receiving-parents-can-ask-us-to-consider-other-income-factsheet?utm_medium=email&amp;utm_campaign=govuk-notifications-topic&amp;utm_source=a92b37f1-6c30-4e64-b4a3-5c01931cf7b5&amp;utm_content=daily</w:t>
              </w:r>
            </w:hyperlink>
            <w:r w:rsidR="009B5DBE" w:rsidRPr="009A74FD">
              <w:rPr>
                <w:sz w:val="18"/>
                <w:szCs w:val="18"/>
              </w:rPr>
              <w:t xml:space="preserve"> </w:t>
            </w:r>
          </w:p>
          <w:p w14:paraId="5FDE6493" w14:textId="77777777" w:rsidR="009A74FD" w:rsidRPr="009A74FD" w:rsidRDefault="009A74FD" w:rsidP="00BF4897">
            <w:pPr>
              <w:spacing w:after="0" w:line="240" w:lineRule="auto"/>
              <w:rPr>
                <w:sz w:val="18"/>
                <w:szCs w:val="18"/>
              </w:rPr>
            </w:pPr>
          </w:p>
          <w:p w14:paraId="3C59BFE1" w14:textId="77777777" w:rsidR="009B5DBE" w:rsidRPr="009A74FD" w:rsidRDefault="009B5DBE" w:rsidP="00BF4897">
            <w:pPr>
              <w:spacing w:after="0" w:line="240" w:lineRule="auto"/>
              <w:rPr>
                <w:sz w:val="18"/>
                <w:szCs w:val="18"/>
              </w:rPr>
            </w:pPr>
          </w:p>
          <w:p w14:paraId="5088BE92" w14:textId="52BD1101" w:rsidR="009B5DBE" w:rsidRDefault="0084353E" w:rsidP="00BF4897">
            <w:pPr>
              <w:spacing w:after="0" w:line="240" w:lineRule="auto"/>
              <w:rPr>
                <w:sz w:val="18"/>
                <w:szCs w:val="18"/>
              </w:rPr>
            </w:pPr>
            <w:hyperlink r:id="rId40" w:history="1">
              <w:r w:rsidR="009A74FD" w:rsidRPr="00B822B6">
                <w:rPr>
                  <w:rStyle w:val="Hyperlink"/>
                  <w:sz w:val="18"/>
                  <w:szCs w:val="18"/>
                </w:rPr>
                <w:t>https://www.gov.uk/government/publications/child-maintenance-how-we-review-cases-every-year-leaflet?utm_medium=email&amp;utm_campaign=govuk-notifications-topic&amp;utm_source=15ca13a2-3c9f-4bab-88b6-22d446fc82ee&amp;utm_content=daily</w:t>
              </w:r>
            </w:hyperlink>
            <w:r w:rsidR="009A74FD">
              <w:rPr>
                <w:sz w:val="18"/>
                <w:szCs w:val="18"/>
              </w:rPr>
              <w:t xml:space="preserve"> </w:t>
            </w:r>
          </w:p>
          <w:p w14:paraId="239088A2" w14:textId="77777777" w:rsidR="009A74FD" w:rsidRDefault="009A74FD" w:rsidP="00BF4897">
            <w:pPr>
              <w:spacing w:after="0" w:line="240" w:lineRule="auto"/>
              <w:rPr>
                <w:sz w:val="18"/>
                <w:szCs w:val="18"/>
              </w:rPr>
            </w:pPr>
          </w:p>
          <w:p w14:paraId="120D6E13" w14:textId="77777777" w:rsidR="009A74FD" w:rsidRPr="009A74FD" w:rsidRDefault="009A74FD" w:rsidP="00BF4897">
            <w:pPr>
              <w:spacing w:after="0" w:line="240" w:lineRule="auto"/>
              <w:rPr>
                <w:sz w:val="18"/>
                <w:szCs w:val="18"/>
              </w:rPr>
            </w:pPr>
          </w:p>
          <w:p w14:paraId="2F4EB49B" w14:textId="77777777" w:rsidR="009B5DBE" w:rsidRPr="009A74FD" w:rsidRDefault="0084353E" w:rsidP="00BF4897">
            <w:pPr>
              <w:spacing w:after="0" w:line="240" w:lineRule="auto"/>
              <w:rPr>
                <w:sz w:val="18"/>
                <w:szCs w:val="18"/>
              </w:rPr>
            </w:pPr>
            <w:hyperlink r:id="rId41" w:history="1">
              <w:r w:rsidR="009B5DBE" w:rsidRPr="009A74FD">
                <w:rPr>
                  <w:rStyle w:val="Hyperlink"/>
                  <w:sz w:val="18"/>
                  <w:szCs w:val="18"/>
                </w:rPr>
                <w:t>https://www.gov.uk/government/publications/child-maintenance-service-visits-by-investigating-officers-factsheet?utm_medium=email&amp;utm_campaign=govuk-notifications-topic&amp;utm_source=c3a56b17-9e4c-42a7-b119-6e130536bcb1&amp;utm_content=daily</w:t>
              </w:r>
            </w:hyperlink>
            <w:r w:rsidR="009B5DBE" w:rsidRPr="009A74FD">
              <w:rPr>
                <w:sz w:val="18"/>
                <w:szCs w:val="18"/>
              </w:rPr>
              <w:t xml:space="preserve"> </w:t>
            </w:r>
          </w:p>
          <w:p w14:paraId="5D650085" w14:textId="77777777" w:rsidR="009B5DBE" w:rsidRPr="009A74FD" w:rsidRDefault="009B5DBE" w:rsidP="00BF4897">
            <w:pPr>
              <w:spacing w:after="0" w:line="240" w:lineRule="auto"/>
              <w:rPr>
                <w:sz w:val="18"/>
                <w:szCs w:val="18"/>
              </w:rPr>
            </w:pPr>
          </w:p>
          <w:p w14:paraId="09EDAFE5" w14:textId="0F6EA2E0" w:rsidR="009B5DBE" w:rsidRPr="009A74FD" w:rsidRDefault="0084353E" w:rsidP="00BF4897">
            <w:pPr>
              <w:spacing w:after="0" w:line="240" w:lineRule="auto"/>
              <w:rPr>
                <w:sz w:val="18"/>
                <w:szCs w:val="18"/>
              </w:rPr>
            </w:pPr>
            <w:hyperlink r:id="rId42" w:history="1">
              <w:r w:rsidR="009B5DBE" w:rsidRPr="009A74FD">
                <w:rPr>
                  <w:rStyle w:val="Hyperlink"/>
                  <w:sz w:val="18"/>
                  <w:szCs w:val="18"/>
                </w:rPr>
                <w:t>https://www.gov.uk/government/publications/child-maintenance-adjusting-payments-for-split-care-factsheet?utm_medium=email&amp;utm_campaign=govuk-notifications-topic&amp;utm_source=75c39f76-96fd-4340-b831-b2444d19d159&amp;utm_content=daily</w:t>
              </w:r>
            </w:hyperlink>
            <w:r w:rsidR="009B5DBE" w:rsidRPr="009A74FD">
              <w:rPr>
                <w:sz w:val="18"/>
                <w:szCs w:val="18"/>
              </w:rPr>
              <w:t xml:space="preserve"> </w:t>
            </w:r>
          </w:p>
        </w:tc>
      </w:tr>
    </w:tbl>
    <w:p w14:paraId="658FE8D3" w14:textId="77777777" w:rsidR="009A74FD" w:rsidRDefault="009A74FD">
      <w:bookmarkStart w:id="18" w:name="_Hlk149547580"/>
      <w:r>
        <w:br w:type="page"/>
      </w:r>
    </w:p>
    <w:p w14:paraId="2B6A5045" w14:textId="77777777" w:rsidR="009A74FD" w:rsidRDefault="009A74FD"/>
    <w:tbl>
      <w:tblPr>
        <w:tblStyle w:val="TableGrid"/>
        <w:tblW w:w="16027" w:type="dxa"/>
        <w:tblInd w:w="-294" w:type="dxa"/>
        <w:tblLayout w:type="fixed"/>
        <w:tblLook w:val="04A0" w:firstRow="1" w:lastRow="0" w:firstColumn="1" w:lastColumn="0" w:noHBand="0" w:noVBand="1"/>
      </w:tblPr>
      <w:tblGrid>
        <w:gridCol w:w="1565"/>
        <w:gridCol w:w="7796"/>
        <w:gridCol w:w="6666"/>
      </w:tblGrid>
      <w:tr w:rsidR="009A74FD" w14:paraId="74A619F2" w14:textId="77777777" w:rsidTr="009A74FD">
        <w:tc>
          <w:tcPr>
            <w:tcW w:w="16027" w:type="dxa"/>
            <w:gridSpan w:val="3"/>
            <w:shd w:val="clear" w:color="auto" w:fill="FFFFCC"/>
          </w:tcPr>
          <w:p w14:paraId="0859B5F4" w14:textId="1C87A371" w:rsidR="009A74FD" w:rsidRDefault="009A74FD" w:rsidP="00BF4897">
            <w:pPr>
              <w:spacing w:after="0" w:line="240" w:lineRule="auto"/>
            </w:pPr>
            <w:r w:rsidRPr="009A74FD">
              <w:rPr>
                <w:rFonts w:cstheme="minorHAnsi"/>
                <w:b/>
                <w:bCs/>
              </w:rPr>
              <w:t>Other Topics - updates</w:t>
            </w:r>
          </w:p>
        </w:tc>
      </w:tr>
      <w:tr w:rsidR="002324BB" w14:paraId="63BD5333" w14:textId="77777777" w:rsidTr="00154D1D">
        <w:tc>
          <w:tcPr>
            <w:tcW w:w="1565" w:type="dxa"/>
          </w:tcPr>
          <w:p w14:paraId="21DD0B1C" w14:textId="284476D7" w:rsidR="002324BB" w:rsidRDefault="002324BB" w:rsidP="00BF4897">
            <w:pPr>
              <w:pStyle w:val="NoSpacing"/>
            </w:pPr>
            <w:r>
              <w:t>28 October</w:t>
            </w:r>
          </w:p>
        </w:tc>
        <w:tc>
          <w:tcPr>
            <w:tcW w:w="7796" w:type="dxa"/>
          </w:tcPr>
          <w:p w14:paraId="2DCC6E45" w14:textId="3129F7D2" w:rsidR="002324BB" w:rsidRPr="002324BB" w:rsidRDefault="002324BB" w:rsidP="002324BB">
            <w:pPr>
              <w:pStyle w:val="NoSpacing"/>
              <w:rPr>
                <w:rFonts w:cstheme="minorHAnsi"/>
              </w:rPr>
            </w:pPr>
            <w:r>
              <w:rPr>
                <w:rFonts w:cstheme="minorHAnsi"/>
              </w:rPr>
              <w:t xml:space="preserve">Disclosure and Barring Service &amp; Ministry of Justice guidance </w:t>
            </w:r>
          </w:p>
          <w:p w14:paraId="16AF1A05" w14:textId="77777777" w:rsidR="002324BB" w:rsidRPr="002324BB" w:rsidRDefault="002324BB" w:rsidP="002324BB">
            <w:pPr>
              <w:pStyle w:val="NoSpacing"/>
              <w:rPr>
                <w:rFonts w:cstheme="minorHAnsi"/>
                <w:b/>
                <w:bCs/>
              </w:rPr>
            </w:pPr>
            <w:r w:rsidRPr="002324BB">
              <w:rPr>
                <w:rFonts w:cstheme="minorHAnsi"/>
                <w:b/>
                <w:bCs/>
              </w:rPr>
              <w:t>DBS filtering guide</w:t>
            </w:r>
          </w:p>
          <w:p w14:paraId="5685FA32" w14:textId="77777777" w:rsidR="002324BB" w:rsidRPr="002324BB" w:rsidRDefault="002324BB" w:rsidP="002324BB">
            <w:pPr>
              <w:pStyle w:val="NoSpacing"/>
              <w:rPr>
                <w:rFonts w:cstheme="minorHAnsi"/>
              </w:rPr>
            </w:pPr>
            <w:r w:rsidRPr="002324BB">
              <w:rPr>
                <w:rFonts w:cstheme="minorHAnsi"/>
              </w:rPr>
              <w:t>Filtering identifies and removes protected convictions and cautions so that they are not disclosed on a DBS certificate.</w:t>
            </w:r>
          </w:p>
          <w:p w14:paraId="37FFF25C" w14:textId="7ACF7058" w:rsidR="002324BB" w:rsidRDefault="002324BB" w:rsidP="001C12FD">
            <w:pPr>
              <w:pStyle w:val="NoSpacing"/>
              <w:rPr>
                <w:rStyle w:val="govuk-caption-xl"/>
                <w:rFonts w:cstheme="minorHAnsi"/>
              </w:rPr>
            </w:pPr>
            <w:r w:rsidRPr="002324BB">
              <w:rPr>
                <w:rFonts w:cstheme="minorHAnsi"/>
              </w:rPr>
              <w:t>Guidance has been updated to reflect legislative changes that have come into action from 28 October 2023.</w:t>
            </w:r>
          </w:p>
        </w:tc>
        <w:tc>
          <w:tcPr>
            <w:tcW w:w="6666" w:type="dxa"/>
          </w:tcPr>
          <w:p w14:paraId="71018E4F" w14:textId="644385CF" w:rsidR="002324BB" w:rsidRPr="009B5DBE" w:rsidRDefault="0084353E" w:rsidP="00BF4897">
            <w:pPr>
              <w:spacing w:after="0" w:line="240" w:lineRule="auto"/>
              <w:rPr>
                <w:sz w:val="20"/>
                <w:szCs w:val="20"/>
              </w:rPr>
            </w:pPr>
            <w:hyperlink r:id="rId43" w:anchor="full-publication-update-history" w:history="1">
              <w:r w:rsidR="002324BB" w:rsidRPr="008D5EA3">
                <w:rPr>
                  <w:rStyle w:val="Hyperlink"/>
                  <w:sz w:val="20"/>
                  <w:szCs w:val="20"/>
                </w:rPr>
                <w:t>https://www.gov.uk/government/publications/dbs-filtering-guidance?utm_medium=email&amp;utm_campaign=govuk-notifications-topic&amp;utm_source=1fc82987-73c5-4c73-8085-5501b633de09&amp;utm_content=daily#full-publication-update-history</w:t>
              </w:r>
            </w:hyperlink>
            <w:r w:rsidR="002324BB">
              <w:rPr>
                <w:sz w:val="20"/>
                <w:szCs w:val="20"/>
              </w:rPr>
              <w:t xml:space="preserve"> </w:t>
            </w:r>
          </w:p>
        </w:tc>
      </w:tr>
      <w:tr w:rsidR="00ED765C" w14:paraId="2F284A5E" w14:textId="77777777" w:rsidTr="00CD1092">
        <w:tc>
          <w:tcPr>
            <w:tcW w:w="1565" w:type="dxa"/>
            <w:tcBorders>
              <w:top w:val="single" w:sz="4" w:space="0" w:color="auto"/>
              <w:bottom w:val="single" w:sz="4" w:space="0" w:color="auto"/>
            </w:tcBorders>
            <w:shd w:val="clear" w:color="auto" w:fill="auto"/>
          </w:tcPr>
          <w:p w14:paraId="207D78D4" w14:textId="5F254B78" w:rsidR="00ED765C" w:rsidRDefault="00ED765C" w:rsidP="00ED765C">
            <w:pPr>
              <w:pStyle w:val="NoSpacing"/>
            </w:pPr>
            <w:bookmarkStart w:id="19" w:name="_Hlk149723680"/>
            <w:r>
              <w:t>31 October</w:t>
            </w:r>
          </w:p>
        </w:tc>
        <w:tc>
          <w:tcPr>
            <w:tcW w:w="7796" w:type="dxa"/>
            <w:tcBorders>
              <w:top w:val="single" w:sz="4" w:space="0" w:color="auto"/>
              <w:bottom w:val="single" w:sz="4" w:space="0" w:color="auto"/>
            </w:tcBorders>
            <w:shd w:val="clear" w:color="auto" w:fill="auto"/>
          </w:tcPr>
          <w:p w14:paraId="34CD12EF" w14:textId="77777777" w:rsidR="00ED765C" w:rsidRPr="00ED765C" w:rsidRDefault="00ED765C" w:rsidP="00ED765C">
            <w:pPr>
              <w:spacing w:after="0" w:line="240" w:lineRule="auto"/>
            </w:pPr>
            <w:r w:rsidRPr="00ED765C">
              <w:t>UK Health Security Agency Guidance</w:t>
            </w:r>
          </w:p>
          <w:p w14:paraId="3A5C3A95" w14:textId="77777777" w:rsidR="00ED765C" w:rsidRPr="00ED765C" w:rsidRDefault="00ED765C" w:rsidP="00ED765C">
            <w:pPr>
              <w:spacing w:after="0" w:line="240" w:lineRule="auto"/>
              <w:rPr>
                <w:b/>
                <w:bCs/>
              </w:rPr>
            </w:pPr>
            <w:r w:rsidRPr="00ED765C">
              <w:rPr>
                <w:b/>
                <w:bCs/>
              </w:rPr>
              <w:t>Adverse Weather and Health Plan</w:t>
            </w:r>
          </w:p>
          <w:p w14:paraId="7F404536" w14:textId="77777777" w:rsidR="00ED765C" w:rsidRPr="00ED765C" w:rsidRDefault="00ED765C" w:rsidP="00ED765C">
            <w:pPr>
              <w:spacing w:after="0" w:line="240" w:lineRule="auto"/>
            </w:pPr>
            <w:r w:rsidRPr="00ED765C">
              <w:t>The Adverse Weather and Health Plan aims to protect individuals and communities from the health effects of adverse weather and to build community resilience.</w:t>
            </w:r>
          </w:p>
          <w:p w14:paraId="08912CE5" w14:textId="5FAC15B6" w:rsidR="00ED765C" w:rsidRDefault="00ED765C" w:rsidP="00ED765C">
            <w:pPr>
              <w:pStyle w:val="NoSpacing"/>
              <w:rPr>
                <w:rFonts w:cstheme="minorHAnsi"/>
              </w:rPr>
            </w:pPr>
            <w:r w:rsidRPr="00ED765C">
              <w:t>Added new version of user guide.</w:t>
            </w:r>
          </w:p>
        </w:tc>
        <w:tc>
          <w:tcPr>
            <w:tcW w:w="6666" w:type="dxa"/>
            <w:tcBorders>
              <w:top w:val="single" w:sz="4" w:space="0" w:color="auto"/>
              <w:bottom w:val="single" w:sz="4" w:space="0" w:color="auto"/>
            </w:tcBorders>
            <w:shd w:val="clear" w:color="auto" w:fill="auto"/>
          </w:tcPr>
          <w:p w14:paraId="4473F26E" w14:textId="5EFD2AAB" w:rsidR="00ED765C" w:rsidRDefault="00650224" w:rsidP="00ED765C">
            <w:pPr>
              <w:spacing w:after="0" w:line="240" w:lineRule="auto"/>
            </w:pPr>
            <w:hyperlink r:id="rId44" w:history="1">
              <w:r w:rsidRPr="005D02C0">
                <w:rPr>
                  <w:rStyle w:val="Hyperlink"/>
                </w:rPr>
                <w:t>https://www.gov.uk/government/publications/adverse-weather-and-health-plan?utm_medium=email&amp;utm_campaign=govuk-notifications-topic&amp;utm_source=03868c5e-c372-4282-adad-f82c5d440ae1&amp;utm_content=daily#full-publication-update-history</w:t>
              </w:r>
            </w:hyperlink>
            <w:r>
              <w:t xml:space="preserve"> </w:t>
            </w:r>
          </w:p>
        </w:tc>
      </w:tr>
      <w:bookmarkEnd w:id="18"/>
      <w:bookmarkEnd w:id="19"/>
    </w:tbl>
    <w:p w14:paraId="41B08DA0" w14:textId="77777777" w:rsidR="00E61815" w:rsidRDefault="00E61815"/>
    <w:tbl>
      <w:tblPr>
        <w:tblStyle w:val="TableGrid"/>
        <w:tblW w:w="16027" w:type="dxa"/>
        <w:tblInd w:w="-294" w:type="dxa"/>
        <w:tblLayout w:type="fixed"/>
        <w:tblLook w:val="04A0" w:firstRow="1" w:lastRow="0" w:firstColumn="1" w:lastColumn="0" w:noHBand="0" w:noVBand="1"/>
      </w:tblPr>
      <w:tblGrid>
        <w:gridCol w:w="1565"/>
        <w:gridCol w:w="7796"/>
        <w:gridCol w:w="6666"/>
      </w:tblGrid>
      <w:tr w:rsidR="00246D2D" w14:paraId="6AB22436" w14:textId="77777777" w:rsidTr="00FA6092">
        <w:trPr>
          <w:trHeight w:val="305"/>
        </w:trPr>
        <w:tc>
          <w:tcPr>
            <w:tcW w:w="16027" w:type="dxa"/>
            <w:gridSpan w:val="3"/>
            <w:tcBorders>
              <w:top w:val="single" w:sz="4" w:space="0" w:color="auto"/>
              <w:bottom w:val="single" w:sz="4" w:space="0" w:color="auto"/>
            </w:tcBorders>
            <w:shd w:val="clear" w:color="auto" w:fill="FFFFCC"/>
          </w:tcPr>
          <w:p w14:paraId="3BC0B37A" w14:textId="7C801A42" w:rsidR="00246D2D" w:rsidRDefault="001975B8">
            <w:pPr>
              <w:spacing w:after="0" w:line="240" w:lineRule="auto"/>
            </w:pPr>
            <w:bookmarkStart w:id="20" w:name="_Hlk144715060"/>
            <w:r>
              <w:br w:type="page"/>
            </w:r>
            <w:r>
              <w:br w:type="page"/>
            </w:r>
            <w:bookmarkStart w:id="21" w:name="_Hlk120518522"/>
            <w:r>
              <w:br w:type="page"/>
            </w:r>
            <w:bookmarkStart w:id="22" w:name="_Hlk104193519"/>
            <w:r>
              <w:rPr>
                <w:b/>
                <w:bCs/>
              </w:rPr>
              <w:t xml:space="preserve">COVID-19 guidance and updates </w:t>
            </w:r>
          </w:p>
        </w:tc>
      </w:tr>
      <w:tr w:rsidR="00246D2D" w14:paraId="60B69FD8" w14:textId="77777777" w:rsidTr="00173B89">
        <w:tc>
          <w:tcPr>
            <w:tcW w:w="1565" w:type="dxa"/>
          </w:tcPr>
          <w:p w14:paraId="4F24241A" w14:textId="686007B4" w:rsidR="00246D2D" w:rsidRDefault="002D0B4A">
            <w:pPr>
              <w:spacing w:after="0" w:line="240" w:lineRule="auto"/>
            </w:pPr>
            <w:bookmarkStart w:id="23" w:name="_Hlk123628404"/>
            <w:bookmarkStart w:id="24" w:name="_Hlk141862395"/>
            <w:bookmarkEnd w:id="20"/>
            <w:bookmarkEnd w:id="21"/>
            <w:r>
              <w:t>5 October</w:t>
            </w:r>
          </w:p>
        </w:tc>
        <w:tc>
          <w:tcPr>
            <w:tcW w:w="7796" w:type="dxa"/>
          </w:tcPr>
          <w:p w14:paraId="5B23137B" w14:textId="7D1D17DA" w:rsidR="002D0B4A" w:rsidRPr="002D0B4A" w:rsidRDefault="002D0B4A" w:rsidP="002D0B4A">
            <w:pPr>
              <w:spacing w:after="0" w:line="240" w:lineRule="auto"/>
              <w:rPr>
                <w:rFonts w:ascii="Calibri" w:eastAsia="Calibri" w:hAnsi="Calibri" w:cs="Calibri"/>
              </w:rPr>
            </w:pPr>
            <w:r>
              <w:rPr>
                <w:rFonts w:ascii="Calibri" w:eastAsia="Calibri" w:hAnsi="Calibri" w:cs="Calibri"/>
              </w:rPr>
              <w:t xml:space="preserve">Government </w:t>
            </w:r>
            <w:r w:rsidRPr="002D0B4A">
              <w:rPr>
                <w:rFonts w:ascii="Calibri" w:eastAsia="Calibri" w:hAnsi="Calibri" w:cs="Calibri"/>
              </w:rPr>
              <w:t>Independent report</w:t>
            </w:r>
          </w:p>
          <w:p w14:paraId="6BAF3E48" w14:textId="77777777" w:rsidR="002D0B4A" w:rsidRPr="002D0B4A" w:rsidRDefault="002D0B4A" w:rsidP="002D0B4A">
            <w:pPr>
              <w:spacing w:after="0" w:line="240" w:lineRule="auto"/>
              <w:rPr>
                <w:rFonts w:ascii="Calibri" w:eastAsia="Calibri" w:hAnsi="Calibri" w:cs="Calibri"/>
                <w:b/>
                <w:bCs/>
              </w:rPr>
            </w:pPr>
            <w:r w:rsidRPr="002D0B4A">
              <w:rPr>
                <w:rFonts w:ascii="Calibri" w:eastAsia="Calibri" w:hAnsi="Calibri" w:cs="Calibri"/>
                <w:b/>
                <w:bCs/>
              </w:rPr>
              <w:t>COVID-19 autumn 2023 vaccination programme: JCVI advice, 26 May 2023</w:t>
            </w:r>
          </w:p>
          <w:p w14:paraId="3CF53FE0" w14:textId="77777777" w:rsidR="002D0B4A" w:rsidRPr="002D0B4A" w:rsidRDefault="002D0B4A" w:rsidP="002D0B4A">
            <w:pPr>
              <w:spacing w:after="0" w:line="240" w:lineRule="auto"/>
              <w:rPr>
                <w:rFonts w:ascii="Calibri" w:eastAsia="Calibri" w:hAnsi="Calibri" w:cs="Calibri"/>
              </w:rPr>
            </w:pPr>
            <w:r w:rsidRPr="002D0B4A">
              <w:rPr>
                <w:rFonts w:ascii="Calibri" w:eastAsia="Calibri" w:hAnsi="Calibri" w:cs="Calibri"/>
              </w:rPr>
              <w:t>Statement setting out the advice from the Joint Committee on Vaccination and Immunisation (JCVI) on the COVID-19 vaccination programme for autumn 2023.</w:t>
            </w:r>
          </w:p>
          <w:p w14:paraId="3306EC23" w14:textId="223EB090" w:rsidR="000E3F06" w:rsidRDefault="000E3F06" w:rsidP="000E3F06">
            <w:pPr>
              <w:spacing w:after="0" w:line="240" w:lineRule="auto"/>
              <w:rPr>
                <w:rFonts w:ascii="Calibri" w:eastAsia="Calibri" w:hAnsi="Calibri" w:cs="Calibri"/>
              </w:rPr>
            </w:pPr>
          </w:p>
        </w:tc>
        <w:tc>
          <w:tcPr>
            <w:tcW w:w="6666" w:type="dxa"/>
          </w:tcPr>
          <w:p w14:paraId="2B9DD30F" w14:textId="24E49262" w:rsidR="00246D2D" w:rsidRDefault="0084353E">
            <w:pPr>
              <w:spacing w:after="0" w:line="240" w:lineRule="auto"/>
            </w:pPr>
            <w:hyperlink r:id="rId45" w:history="1">
              <w:r w:rsidR="002D0B4A" w:rsidRPr="00AD05B1">
                <w:rPr>
                  <w:rStyle w:val="Hyperlink"/>
                </w:rPr>
                <w:t>https://www.gov.uk/government/publications/covid-19-autumn-2023-vaccination-programme-jcvi-advice-26-may-2023?utm_medium=email&amp;utm_campaign=govuk-notifications-topic&amp;utm_source=23d03878-35ee-4617-ad67-b05ed2fbbc00&amp;utm_content=daily</w:t>
              </w:r>
            </w:hyperlink>
            <w:r w:rsidR="002D0B4A">
              <w:t xml:space="preserve"> </w:t>
            </w:r>
          </w:p>
        </w:tc>
      </w:tr>
      <w:tr w:rsidR="00246D2D" w14:paraId="4587BC04" w14:textId="77777777" w:rsidTr="00173B89">
        <w:tc>
          <w:tcPr>
            <w:tcW w:w="1565" w:type="dxa"/>
          </w:tcPr>
          <w:p w14:paraId="591F008D" w14:textId="20FC7B02" w:rsidR="00246D2D" w:rsidRDefault="000F7458">
            <w:pPr>
              <w:spacing w:after="0" w:line="240" w:lineRule="auto"/>
            </w:pPr>
            <w:bookmarkStart w:id="25" w:name="_Hlk115765790"/>
            <w:bookmarkEnd w:id="23"/>
            <w:r>
              <w:t>19 October</w:t>
            </w:r>
          </w:p>
        </w:tc>
        <w:tc>
          <w:tcPr>
            <w:tcW w:w="7796" w:type="dxa"/>
          </w:tcPr>
          <w:p w14:paraId="3A24687E" w14:textId="71EAE319" w:rsidR="000F7458" w:rsidRDefault="000F7458" w:rsidP="000F7458">
            <w:pPr>
              <w:spacing w:after="0" w:line="240" w:lineRule="auto"/>
              <w:rPr>
                <w:rFonts w:ascii="Calibri" w:eastAsia="Calibri" w:hAnsi="Calibri" w:cs="Calibri"/>
              </w:rPr>
            </w:pPr>
            <w:r>
              <w:rPr>
                <w:rFonts w:ascii="Calibri" w:eastAsia="Calibri" w:hAnsi="Calibri" w:cs="Calibri"/>
              </w:rPr>
              <w:t>Medication and Healthcare products Regulatory Agency</w:t>
            </w:r>
            <w:r w:rsidR="00E72A4A">
              <w:rPr>
                <w:rFonts w:ascii="Calibri" w:eastAsia="Calibri" w:hAnsi="Calibri" w:cs="Calibri"/>
              </w:rPr>
              <w:t xml:space="preserve"> Decision</w:t>
            </w:r>
          </w:p>
          <w:p w14:paraId="520CE051" w14:textId="3AD9371F" w:rsidR="000F7458" w:rsidRPr="000F7458" w:rsidRDefault="000F7458" w:rsidP="000F7458">
            <w:pPr>
              <w:spacing w:after="0" w:line="240" w:lineRule="auto"/>
              <w:rPr>
                <w:rFonts w:ascii="Calibri" w:eastAsia="Calibri" w:hAnsi="Calibri" w:cs="Calibri"/>
                <w:b/>
                <w:bCs/>
              </w:rPr>
            </w:pPr>
            <w:r w:rsidRPr="000F7458">
              <w:rPr>
                <w:rFonts w:ascii="Calibri" w:eastAsia="Calibri" w:hAnsi="Calibri" w:cs="Calibri"/>
                <w:b/>
                <w:bCs/>
              </w:rPr>
              <w:t>Regulatory approval of COVID-19 Vaccine Janssen</w:t>
            </w:r>
          </w:p>
          <w:p w14:paraId="530670D2" w14:textId="77777777" w:rsidR="000F7458" w:rsidRPr="000F7458" w:rsidRDefault="000F7458" w:rsidP="000F7458">
            <w:pPr>
              <w:spacing w:after="0" w:line="240" w:lineRule="auto"/>
              <w:rPr>
                <w:rFonts w:ascii="Calibri" w:eastAsia="Calibri" w:hAnsi="Calibri" w:cs="Calibri"/>
              </w:rPr>
            </w:pPr>
            <w:r w:rsidRPr="000F7458">
              <w:rPr>
                <w:rFonts w:ascii="Calibri" w:eastAsia="Calibri" w:hAnsi="Calibri" w:cs="Calibri"/>
              </w:rPr>
              <w:t>Information for healthcare professionals and the public about the COVID-19 Vaccine Janssen</w:t>
            </w:r>
          </w:p>
          <w:p w14:paraId="3AD6B1AB" w14:textId="280DB090" w:rsidR="00246D2D" w:rsidRDefault="000F7458" w:rsidP="005E2D67">
            <w:pPr>
              <w:spacing w:after="0" w:line="240" w:lineRule="auto"/>
              <w:rPr>
                <w:rFonts w:ascii="Calibri" w:eastAsia="Calibri" w:hAnsi="Calibri" w:cs="Calibri"/>
              </w:rPr>
            </w:pPr>
            <w:r w:rsidRPr="000F7458">
              <w:rPr>
                <w:rFonts w:ascii="Calibri" w:eastAsia="Calibri" w:hAnsi="Calibri" w:cs="Calibri"/>
              </w:rPr>
              <w:t>Update to sections 4.4 and 4.8 of SmPC and sections 2 and 4 of the PIL text to include a warning about myocarditis and pericarditis and include myocarditis and pericarditis as a possible side effect. - Update to section 4.8 of the SmPC and section 4 of the PIL to revise the frequency of some possible side effects. - Update to section 5.1 of SmPC to update the ATC code. With effect 26 September 2023.</w:t>
            </w:r>
          </w:p>
        </w:tc>
        <w:tc>
          <w:tcPr>
            <w:tcW w:w="6666" w:type="dxa"/>
          </w:tcPr>
          <w:p w14:paraId="665AD419" w14:textId="53F1492F" w:rsidR="00246D2D" w:rsidRDefault="0084353E">
            <w:pPr>
              <w:spacing w:after="0" w:line="240" w:lineRule="auto"/>
            </w:pPr>
            <w:hyperlink r:id="rId46" w:anchor="full-publication-update-history" w:history="1">
              <w:r w:rsidR="000F7458" w:rsidRPr="004A47F3">
                <w:rPr>
                  <w:rStyle w:val="Hyperlink"/>
                </w:rPr>
                <w:t>https://www.gov.uk/government/publications/regulatory-approval-of-covid-19-vaccine-janssen?utm_medium=email&amp;utm_campaign=govuk-notifications-topic&amp;utm_source=880a68f3-3415-4293-b9ac-a237a487dec0&amp;utm_content=daily#full-publication-update-history</w:t>
              </w:r>
            </w:hyperlink>
            <w:r w:rsidR="000F7458">
              <w:t xml:space="preserve"> </w:t>
            </w:r>
          </w:p>
        </w:tc>
      </w:tr>
      <w:tr w:rsidR="00246D2D" w14:paraId="7912161A" w14:textId="77777777" w:rsidTr="00173B89">
        <w:tc>
          <w:tcPr>
            <w:tcW w:w="1565" w:type="dxa"/>
            <w:tcBorders>
              <w:top w:val="single" w:sz="4" w:space="0" w:color="auto"/>
              <w:bottom w:val="single" w:sz="4" w:space="0" w:color="auto"/>
            </w:tcBorders>
            <w:shd w:val="clear" w:color="auto" w:fill="auto"/>
          </w:tcPr>
          <w:p w14:paraId="0344C5BD" w14:textId="0DC76AB1" w:rsidR="00246D2D" w:rsidRDefault="000F7458">
            <w:pPr>
              <w:spacing w:after="0" w:line="240" w:lineRule="auto"/>
            </w:pPr>
            <w:bookmarkStart w:id="26" w:name="_Hlk144366103"/>
            <w:bookmarkEnd w:id="25"/>
            <w:r>
              <w:t>19 October</w:t>
            </w:r>
          </w:p>
        </w:tc>
        <w:tc>
          <w:tcPr>
            <w:tcW w:w="7796" w:type="dxa"/>
            <w:tcBorders>
              <w:top w:val="single" w:sz="4" w:space="0" w:color="auto"/>
              <w:bottom w:val="single" w:sz="4" w:space="0" w:color="auto"/>
            </w:tcBorders>
            <w:shd w:val="clear" w:color="auto" w:fill="auto"/>
          </w:tcPr>
          <w:p w14:paraId="67AC779D" w14:textId="300AF625" w:rsidR="000F7458" w:rsidRPr="000F7458" w:rsidRDefault="000F7458" w:rsidP="000F7458">
            <w:pPr>
              <w:spacing w:after="0" w:line="240" w:lineRule="auto"/>
            </w:pPr>
            <w:r>
              <w:t xml:space="preserve">UK Health Security Agency </w:t>
            </w:r>
            <w:r w:rsidRPr="000F7458">
              <w:t>Research and analysis</w:t>
            </w:r>
          </w:p>
          <w:p w14:paraId="5E759FD8" w14:textId="77777777" w:rsidR="000F7458" w:rsidRPr="000F7458" w:rsidRDefault="000F7458" w:rsidP="000F7458">
            <w:pPr>
              <w:spacing w:after="0" w:line="240" w:lineRule="auto"/>
              <w:rPr>
                <w:b/>
                <w:bCs/>
              </w:rPr>
            </w:pPr>
            <w:r w:rsidRPr="000F7458">
              <w:rPr>
                <w:b/>
                <w:bCs/>
              </w:rPr>
              <w:t>LFD tests: how and why they were used during the pandemic</w:t>
            </w:r>
          </w:p>
          <w:p w14:paraId="61820B31" w14:textId="77777777" w:rsidR="000F7458" w:rsidRPr="000F7458" w:rsidRDefault="000F7458" w:rsidP="000F7458">
            <w:pPr>
              <w:spacing w:after="0" w:line="240" w:lineRule="auto"/>
            </w:pPr>
            <w:r w:rsidRPr="000F7458">
              <w:t>Report on the general public's COVID-19 testing behaviours after the universal testing offer was introduced in April 2021.</w:t>
            </w:r>
          </w:p>
          <w:p w14:paraId="666B9880" w14:textId="02991622" w:rsidR="00246D2D" w:rsidRDefault="00246D2D" w:rsidP="003D109D">
            <w:pPr>
              <w:spacing w:after="0" w:line="240" w:lineRule="auto"/>
            </w:pPr>
          </w:p>
        </w:tc>
        <w:tc>
          <w:tcPr>
            <w:tcW w:w="6666" w:type="dxa"/>
            <w:tcBorders>
              <w:top w:val="single" w:sz="4" w:space="0" w:color="auto"/>
              <w:bottom w:val="single" w:sz="4" w:space="0" w:color="auto"/>
            </w:tcBorders>
            <w:shd w:val="clear" w:color="auto" w:fill="auto"/>
          </w:tcPr>
          <w:p w14:paraId="48C64356" w14:textId="7D23858E" w:rsidR="004D3398" w:rsidRDefault="0084353E">
            <w:pPr>
              <w:spacing w:after="0" w:line="240" w:lineRule="auto"/>
            </w:pPr>
            <w:hyperlink r:id="rId47" w:history="1">
              <w:r w:rsidR="000F7458" w:rsidRPr="004A47F3">
                <w:rPr>
                  <w:rStyle w:val="Hyperlink"/>
                </w:rPr>
                <w:t>https://www.gov.uk/government/publications/lfd-tests-how-and-why-they-were-used-during-the-pandemic?utm_medium=email&amp;utm_campaign=govuk-notifications-topic&amp;utm_source=7bf5ef86-81ea-49e9-97dd-f6bf0b4d423f&amp;utm_content=daily</w:t>
              </w:r>
            </w:hyperlink>
            <w:r w:rsidR="000F7458">
              <w:t xml:space="preserve"> </w:t>
            </w:r>
          </w:p>
        </w:tc>
      </w:tr>
      <w:tr w:rsidR="0084353E" w14:paraId="7FDF2CA0" w14:textId="77777777" w:rsidTr="00061E2A">
        <w:trPr>
          <w:trHeight w:val="305"/>
        </w:trPr>
        <w:tc>
          <w:tcPr>
            <w:tcW w:w="16027" w:type="dxa"/>
            <w:gridSpan w:val="3"/>
            <w:tcBorders>
              <w:top w:val="single" w:sz="4" w:space="0" w:color="auto"/>
              <w:bottom w:val="single" w:sz="4" w:space="0" w:color="auto"/>
            </w:tcBorders>
            <w:shd w:val="clear" w:color="auto" w:fill="FFFFCC"/>
          </w:tcPr>
          <w:p w14:paraId="7A53E759" w14:textId="77777777" w:rsidR="0084353E" w:rsidRDefault="0084353E" w:rsidP="00061E2A">
            <w:pPr>
              <w:spacing w:after="0" w:line="240" w:lineRule="auto"/>
            </w:pPr>
            <w:r>
              <w:lastRenderedPageBreak/>
              <w:br w:type="page"/>
            </w:r>
            <w:r>
              <w:br w:type="page"/>
            </w:r>
            <w:r>
              <w:br w:type="page"/>
            </w:r>
            <w:r>
              <w:rPr>
                <w:b/>
                <w:bCs/>
              </w:rPr>
              <w:t xml:space="preserve">COVID-19 guidance and updates </w:t>
            </w:r>
          </w:p>
        </w:tc>
      </w:tr>
      <w:tr w:rsidR="00971A3B" w14:paraId="10CD2F83" w14:textId="77777777" w:rsidTr="00173B89">
        <w:tc>
          <w:tcPr>
            <w:tcW w:w="1565" w:type="dxa"/>
            <w:tcBorders>
              <w:top w:val="single" w:sz="4" w:space="0" w:color="auto"/>
              <w:bottom w:val="single" w:sz="4" w:space="0" w:color="auto"/>
            </w:tcBorders>
            <w:shd w:val="clear" w:color="auto" w:fill="auto"/>
          </w:tcPr>
          <w:p w14:paraId="639D0AFC" w14:textId="5DC5B664" w:rsidR="00971A3B" w:rsidRDefault="000F7458">
            <w:pPr>
              <w:spacing w:after="0" w:line="240" w:lineRule="auto"/>
            </w:pPr>
            <w:r w:rsidRPr="000F7458">
              <w:t>19 October</w:t>
            </w:r>
          </w:p>
        </w:tc>
        <w:tc>
          <w:tcPr>
            <w:tcW w:w="7796" w:type="dxa"/>
            <w:tcBorders>
              <w:top w:val="single" w:sz="4" w:space="0" w:color="auto"/>
              <w:bottom w:val="single" w:sz="4" w:space="0" w:color="auto"/>
            </w:tcBorders>
            <w:shd w:val="clear" w:color="auto" w:fill="auto"/>
          </w:tcPr>
          <w:p w14:paraId="336B7F14" w14:textId="59A8BF7E" w:rsidR="000F7458" w:rsidRPr="000F7458" w:rsidRDefault="000F7458" w:rsidP="000F7458">
            <w:pPr>
              <w:spacing w:after="0" w:line="240" w:lineRule="auto"/>
            </w:pPr>
            <w:r w:rsidRPr="000F7458">
              <w:t xml:space="preserve">UK Health Security Agency Research </w:t>
            </w:r>
            <w:r>
              <w:t>c</w:t>
            </w:r>
            <w:r w:rsidRPr="000F7458">
              <w:t>ollection</w:t>
            </w:r>
          </w:p>
          <w:p w14:paraId="3DF6E687" w14:textId="77777777" w:rsidR="000F7458" w:rsidRPr="000F7458" w:rsidRDefault="000F7458" w:rsidP="000F7458">
            <w:pPr>
              <w:spacing w:after="0" w:line="240" w:lineRule="auto"/>
              <w:rPr>
                <w:b/>
                <w:bCs/>
              </w:rPr>
            </w:pPr>
            <w:r w:rsidRPr="000F7458">
              <w:rPr>
                <w:b/>
                <w:bCs/>
              </w:rPr>
              <w:t>COVID-19: testing initiative evaluation programme</w:t>
            </w:r>
          </w:p>
          <w:p w14:paraId="43F68EBA" w14:textId="77777777" w:rsidR="000F7458" w:rsidRPr="000F7458" w:rsidRDefault="000F7458" w:rsidP="000F7458">
            <w:pPr>
              <w:spacing w:after="0" w:line="240" w:lineRule="auto"/>
            </w:pPr>
            <w:r w:rsidRPr="000F7458">
              <w:t>Reports relating to the coronavirus (COVID-19) testing initiative evaluation programme.</w:t>
            </w:r>
          </w:p>
          <w:p w14:paraId="1ABB5771" w14:textId="77777777" w:rsidR="00971A3B" w:rsidRPr="00971A3B" w:rsidRDefault="00971A3B" w:rsidP="00971A3B">
            <w:pPr>
              <w:spacing w:after="0" w:line="240" w:lineRule="auto"/>
            </w:pPr>
          </w:p>
        </w:tc>
        <w:tc>
          <w:tcPr>
            <w:tcW w:w="6666" w:type="dxa"/>
            <w:tcBorders>
              <w:top w:val="single" w:sz="4" w:space="0" w:color="auto"/>
              <w:bottom w:val="single" w:sz="4" w:space="0" w:color="auto"/>
            </w:tcBorders>
            <w:shd w:val="clear" w:color="auto" w:fill="auto"/>
          </w:tcPr>
          <w:p w14:paraId="20164120" w14:textId="09C54EAF" w:rsidR="00971A3B" w:rsidRDefault="0084353E">
            <w:pPr>
              <w:spacing w:after="0" w:line="240" w:lineRule="auto"/>
            </w:pPr>
            <w:hyperlink r:id="rId48" w:history="1">
              <w:r w:rsidR="000F7458" w:rsidRPr="004A47F3">
                <w:rPr>
                  <w:rStyle w:val="Hyperlink"/>
                </w:rPr>
                <w:t>https://www.gov.uk/government/collections/covid-19-testing-initiative-evaluation-programme?utm_medium=email&amp;utm_campaign=govuk-notifications-topic&amp;utm_source=5add94bd-50d8-4ddf-86e1-8d395500507d&amp;utm_content=daily</w:t>
              </w:r>
            </w:hyperlink>
            <w:r w:rsidR="000F7458">
              <w:t xml:space="preserve">  </w:t>
            </w:r>
          </w:p>
        </w:tc>
      </w:tr>
      <w:tr w:rsidR="00EE291A" w14:paraId="1A98AFA7" w14:textId="77777777" w:rsidTr="00173B89">
        <w:tc>
          <w:tcPr>
            <w:tcW w:w="1565" w:type="dxa"/>
            <w:tcBorders>
              <w:top w:val="single" w:sz="4" w:space="0" w:color="auto"/>
              <w:bottom w:val="single" w:sz="4" w:space="0" w:color="auto"/>
            </w:tcBorders>
            <w:shd w:val="clear" w:color="auto" w:fill="auto"/>
          </w:tcPr>
          <w:p w14:paraId="3594E633" w14:textId="300B1FA1" w:rsidR="00EE291A" w:rsidRDefault="00E72A4A">
            <w:pPr>
              <w:spacing w:after="0" w:line="240" w:lineRule="auto"/>
            </w:pPr>
            <w:r>
              <w:t>21 October</w:t>
            </w:r>
          </w:p>
        </w:tc>
        <w:tc>
          <w:tcPr>
            <w:tcW w:w="7796" w:type="dxa"/>
            <w:tcBorders>
              <w:top w:val="single" w:sz="4" w:space="0" w:color="auto"/>
              <w:bottom w:val="single" w:sz="4" w:space="0" w:color="auto"/>
            </w:tcBorders>
            <w:shd w:val="clear" w:color="auto" w:fill="auto"/>
          </w:tcPr>
          <w:p w14:paraId="062A6B2F" w14:textId="5B173B3A" w:rsidR="00E72A4A" w:rsidRPr="00E72A4A" w:rsidRDefault="00E72A4A" w:rsidP="00E72A4A">
            <w:pPr>
              <w:spacing w:after="0" w:line="240" w:lineRule="auto"/>
            </w:pPr>
            <w:r w:rsidRPr="00E72A4A">
              <w:t>Medication and Healthcare products Regulatory Agency</w:t>
            </w:r>
            <w:r>
              <w:t xml:space="preserve"> </w:t>
            </w:r>
            <w:r w:rsidRPr="00E72A4A">
              <w:t>Decision</w:t>
            </w:r>
          </w:p>
          <w:p w14:paraId="245E9FCD" w14:textId="77777777" w:rsidR="00E72A4A" w:rsidRPr="00E72A4A" w:rsidRDefault="00E72A4A" w:rsidP="00E72A4A">
            <w:pPr>
              <w:spacing w:after="0" w:line="240" w:lineRule="auto"/>
              <w:rPr>
                <w:b/>
                <w:bCs/>
              </w:rPr>
            </w:pPr>
            <w:r w:rsidRPr="00E72A4A">
              <w:rPr>
                <w:b/>
                <w:bCs/>
              </w:rPr>
              <w:t>Regulatory approval of Spikevax (formerly COVID-19 Vaccine Moderna)</w:t>
            </w:r>
          </w:p>
          <w:p w14:paraId="5D253803" w14:textId="77777777" w:rsidR="00E72A4A" w:rsidRDefault="00E72A4A" w:rsidP="00E72A4A">
            <w:pPr>
              <w:spacing w:after="0" w:line="240" w:lineRule="auto"/>
            </w:pPr>
            <w:r w:rsidRPr="00E72A4A">
              <w:t>Information for healthcare professionals and the public about Spikevax</w:t>
            </w:r>
          </w:p>
          <w:p w14:paraId="0616B4AF" w14:textId="2710FDD5" w:rsidR="00E72A4A" w:rsidRDefault="00E72A4A" w:rsidP="00E72A4A">
            <w:pPr>
              <w:spacing w:after="0" w:line="240" w:lineRule="auto"/>
            </w:pPr>
            <w:r w:rsidRPr="00E72A4A">
              <w:t>Update to SmPC and PIL text on myocarditis and pericarditis. - Update to SmPC text on use in immunocompromised individuals. - Update the SmPC and PIL to include mechanical urticaria as an adverse event</w:t>
            </w:r>
          </w:p>
          <w:p w14:paraId="6DDC1F03" w14:textId="77777777" w:rsidR="00E72A4A" w:rsidRDefault="00E72A4A" w:rsidP="00E72A4A">
            <w:pPr>
              <w:spacing w:after="0" w:line="240" w:lineRule="auto"/>
            </w:pPr>
          </w:p>
          <w:p w14:paraId="41BC35A0" w14:textId="77777777" w:rsidR="00E72A4A" w:rsidRPr="00E72A4A" w:rsidRDefault="00E72A4A" w:rsidP="00E72A4A">
            <w:pPr>
              <w:spacing w:after="0" w:line="240" w:lineRule="auto"/>
              <w:rPr>
                <w:b/>
                <w:bCs/>
              </w:rPr>
            </w:pPr>
            <w:r w:rsidRPr="00E72A4A">
              <w:rPr>
                <w:b/>
                <w:bCs/>
              </w:rPr>
              <w:t>Regulatory approval of Spikevax bivalent Original/Omicron booster vaccines</w:t>
            </w:r>
          </w:p>
          <w:p w14:paraId="51AAA51A" w14:textId="6A9857D2" w:rsidR="00E72A4A" w:rsidRDefault="00E72A4A" w:rsidP="00E72A4A">
            <w:pPr>
              <w:spacing w:after="0" w:line="240" w:lineRule="auto"/>
            </w:pPr>
            <w:r w:rsidRPr="00E72A4A">
              <w:t>Information for healthcare professionals and the public on Moderna's bivalent vaccines. Information on the original Spikevax COVID-19 vaccine can found on a separate page (link below)</w:t>
            </w:r>
          </w:p>
          <w:p w14:paraId="7D173053" w14:textId="4453CDF0" w:rsidR="00E72A4A" w:rsidRPr="00E72A4A" w:rsidRDefault="00E72A4A" w:rsidP="00E72A4A">
            <w:pPr>
              <w:spacing w:after="0" w:line="240" w:lineRule="auto"/>
            </w:pPr>
            <w:r w:rsidRPr="00E72A4A">
              <w:t>Update to SmPC and PIL text on myocarditis and pericarditis - Update to SmPC text on use in immunocompromised individuals - Update to SmPC and PIL to include mechanical urticaria as an adverse eve</w:t>
            </w:r>
          </w:p>
          <w:p w14:paraId="2C500FD1" w14:textId="77777777" w:rsidR="00EE291A" w:rsidRPr="00971A3B" w:rsidRDefault="00EE291A" w:rsidP="00971A3B">
            <w:pPr>
              <w:spacing w:after="0" w:line="240" w:lineRule="auto"/>
            </w:pPr>
          </w:p>
        </w:tc>
        <w:tc>
          <w:tcPr>
            <w:tcW w:w="6666" w:type="dxa"/>
            <w:tcBorders>
              <w:top w:val="single" w:sz="4" w:space="0" w:color="auto"/>
              <w:bottom w:val="single" w:sz="4" w:space="0" w:color="auto"/>
            </w:tcBorders>
            <w:shd w:val="clear" w:color="auto" w:fill="auto"/>
          </w:tcPr>
          <w:p w14:paraId="04E1E0D9" w14:textId="77777777" w:rsidR="00EE291A" w:rsidRDefault="0084353E">
            <w:pPr>
              <w:spacing w:after="0" w:line="240" w:lineRule="auto"/>
            </w:pPr>
            <w:hyperlink r:id="rId49" w:history="1">
              <w:r w:rsidR="00E72A4A" w:rsidRPr="00652D7B">
                <w:rPr>
                  <w:rStyle w:val="Hyperlink"/>
                </w:rPr>
                <w:t>https://www.gov.uk/government/publications/regulatory-approval-of-covid-19-vaccine-moderna?utm_medium=email&amp;utm_campaign=govuk-notifications-topic&amp;utm_source=6e06dd8d-c1d2-4ae9-8524-f712c0450a3f&amp;utm_content=daily</w:t>
              </w:r>
            </w:hyperlink>
            <w:r w:rsidR="00E72A4A">
              <w:t xml:space="preserve"> </w:t>
            </w:r>
          </w:p>
          <w:p w14:paraId="66C01531" w14:textId="77777777" w:rsidR="00E72A4A" w:rsidRDefault="00E72A4A">
            <w:pPr>
              <w:spacing w:after="0" w:line="240" w:lineRule="auto"/>
            </w:pPr>
          </w:p>
          <w:p w14:paraId="19B37C80" w14:textId="77777777" w:rsidR="00E72A4A" w:rsidRDefault="00E72A4A">
            <w:pPr>
              <w:spacing w:after="0" w:line="240" w:lineRule="auto"/>
            </w:pPr>
          </w:p>
          <w:p w14:paraId="167B7DE0" w14:textId="6A3CA19A" w:rsidR="00E72A4A" w:rsidRDefault="0084353E">
            <w:pPr>
              <w:spacing w:after="0" w:line="240" w:lineRule="auto"/>
            </w:pPr>
            <w:hyperlink r:id="rId50" w:history="1">
              <w:r w:rsidR="00E72A4A" w:rsidRPr="00652D7B">
                <w:rPr>
                  <w:rStyle w:val="Hyperlink"/>
                </w:rPr>
                <w:t>https://www.gov.uk/government/publications/regulatory-approval-of-spikevax-bivalent-originalomicron-booster-vaccine?utm_medium=email&amp;utm_campaign=govuk-notifications-topic&amp;utm_source=e674afcd-dacf-4561-87ac-d04c9f5a5266&amp;utm_content=daily</w:t>
              </w:r>
            </w:hyperlink>
            <w:r w:rsidR="00E72A4A">
              <w:t xml:space="preserve"> </w:t>
            </w:r>
          </w:p>
        </w:tc>
      </w:tr>
      <w:tr w:rsidR="00614D06" w14:paraId="4A5BEA3D" w14:textId="77777777" w:rsidTr="00173B89">
        <w:tc>
          <w:tcPr>
            <w:tcW w:w="1565" w:type="dxa"/>
            <w:tcBorders>
              <w:top w:val="single" w:sz="4" w:space="0" w:color="auto"/>
              <w:bottom w:val="single" w:sz="4" w:space="0" w:color="auto"/>
            </w:tcBorders>
            <w:shd w:val="clear" w:color="auto" w:fill="auto"/>
          </w:tcPr>
          <w:p w14:paraId="44E01B81" w14:textId="0D4E3BE9" w:rsidR="00614D06" w:rsidRDefault="006F0365">
            <w:pPr>
              <w:spacing w:after="0" w:line="240" w:lineRule="auto"/>
            </w:pPr>
            <w:bookmarkStart w:id="27" w:name="_Hlk149036716"/>
            <w:r>
              <w:t xml:space="preserve">23 October </w:t>
            </w:r>
          </w:p>
        </w:tc>
        <w:tc>
          <w:tcPr>
            <w:tcW w:w="7796" w:type="dxa"/>
            <w:tcBorders>
              <w:top w:val="single" w:sz="4" w:space="0" w:color="auto"/>
              <w:bottom w:val="single" w:sz="4" w:space="0" w:color="auto"/>
            </w:tcBorders>
            <w:shd w:val="clear" w:color="auto" w:fill="auto"/>
          </w:tcPr>
          <w:p w14:paraId="044DDF6C" w14:textId="2A7828A8" w:rsidR="006F0365" w:rsidRPr="006F0365" w:rsidRDefault="006F0365" w:rsidP="006F0365">
            <w:pPr>
              <w:spacing w:after="0" w:line="240" w:lineRule="auto"/>
            </w:pPr>
            <w:r>
              <w:t xml:space="preserve">UK Health Security Agency </w:t>
            </w:r>
            <w:r w:rsidRPr="006F0365">
              <w:t>Press release</w:t>
            </w:r>
          </w:p>
          <w:p w14:paraId="3A80D214" w14:textId="77777777" w:rsidR="006F0365" w:rsidRPr="006F0365" w:rsidRDefault="006F0365" w:rsidP="006F0365">
            <w:pPr>
              <w:spacing w:after="0" w:line="240" w:lineRule="auto"/>
              <w:rPr>
                <w:b/>
                <w:bCs/>
              </w:rPr>
            </w:pPr>
            <w:r w:rsidRPr="006F0365">
              <w:rPr>
                <w:b/>
                <w:bCs/>
              </w:rPr>
              <w:t>UKHSA urges those celebrating Diwali to get vaccinated against flu and COVID-19</w:t>
            </w:r>
          </w:p>
          <w:p w14:paraId="7B082AAB" w14:textId="77777777" w:rsidR="006F0365" w:rsidRPr="006F0365" w:rsidRDefault="006F0365" w:rsidP="006F0365">
            <w:pPr>
              <w:spacing w:after="0" w:line="240" w:lineRule="auto"/>
            </w:pPr>
            <w:r w:rsidRPr="006F0365">
              <w:t>The UK Health Security Agency (UKHSA) is calling on those celebrating Diwali to come forward for their flu and COVID-19 vaccinations if they are eligible</w:t>
            </w:r>
          </w:p>
          <w:p w14:paraId="648BEC8B" w14:textId="1A1BD037" w:rsidR="00614D06" w:rsidRDefault="00614D06" w:rsidP="001429B7">
            <w:pPr>
              <w:spacing w:after="0" w:line="240" w:lineRule="auto"/>
            </w:pPr>
          </w:p>
        </w:tc>
        <w:tc>
          <w:tcPr>
            <w:tcW w:w="6666" w:type="dxa"/>
            <w:tcBorders>
              <w:top w:val="single" w:sz="4" w:space="0" w:color="auto"/>
              <w:bottom w:val="single" w:sz="4" w:space="0" w:color="auto"/>
            </w:tcBorders>
            <w:shd w:val="clear" w:color="auto" w:fill="auto"/>
          </w:tcPr>
          <w:p w14:paraId="66FE71AD" w14:textId="67DE7880" w:rsidR="00614D06" w:rsidRDefault="0084353E">
            <w:pPr>
              <w:spacing w:after="0" w:line="240" w:lineRule="auto"/>
            </w:pPr>
            <w:hyperlink r:id="rId51" w:history="1">
              <w:r w:rsidR="006F0365" w:rsidRPr="00F3016E">
                <w:rPr>
                  <w:rStyle w:val="Hyperlink"/>
                </w:rPr>
                <w:t>https://www.gov.uk/government/news/ukhsa-urges-those-celebrating-diwali-to-get-vaccinated-against-flu-and-covid-19?utm_medium=email&amp;utm_campaign=govuk-notifications-topic&amp;utm_source=3557c906-3bf5-40f3-bf6c-9dd935241b69&amp;utm_content=daily</w:t>
              </w:r>
            </w:hyperlink>
            <w:r w:rsidR="006F0365">
              <w:t xml:space="preserve"> </w:t>
            </w:r>
          </w:p>
        </w:tc>
      </w:tr>
      <w:tr w:rsidR="00DF7643" w14:paraId="6CCCE809" w14:textId="77777777" w:rsidTr="00173B89">
        <w:tc>
          <w:tcPr>
            <w:tcW w:w="1565" w:type="dxa"/>
            <w:tcBorders>
              <w:top w:val="single" w:sz="4" w:space="0" w:color="auto"/>
              <w:bottom w:val="single" w:sz="4" w:space="0" w:color="auto"/>
            </w:tcBorders>
            <w:shd w:val="clear" w:color="auto" w:fill="auto"/>
          </w:tcPr>
          <w:p w14:paraId="317E4830" w14:textId="0024B34F" w:rsidR="00DF7643" w:rsidRDefault="00DF7643">
            <w:pPr>
              <w:spacing w:after="0" w:line="240" w:lineRule="auto"/>
            </w:pPr>
            <w:r>
              <w:t>26 October</w:t>
            </w:r>
          </w:p>
        </w:tc>
        <w:tc>
          <w:tcPr>
            <w:tcW w:w="7796" w:type="dxa"/>
            <w:tcBorders>
              <w:top w:val="single" w:sz="4" w:space="0" w:color="auto"/>
              <w:bottom w:val="single" w:sz="4" w:space="0" w:color="auto"/>
            </w:tcBorders>
            <w:shd w:val="clear" w:color="auto" w:fill="auto"/>
          </w:tcPr>
          <w:p w14:paraId="720E14F6" w14:textId="4A7A8D8E" w:rsidR="00DF7643" w:rsidRPr="00DF7643" w:rsidRDefault="00DF7643" w:rsidP="00DF7643">
            <w:pPr>
              <w:spacing w:after="0" w:line="240" w:lineRule="auto"/>
            </w:pPr>
            <w:r w:rsidRPr="00DF7643">
              <w:t>UK Health Security Agency Official Statistics</w:t>
            </w:r>
          </w:p>
          <w:p w14:paraId="2147040D" w14:textId="77777777" w:rsidR="00DF7643" w:rsidRPr="00DF7643" w:rsidRDefault="00DF7643" w:rsidP="00DF7643">
            <w:pPr>
              <w:spacing w:after="0" w:line="240" w:lineRule="auto"/>
              <w:rPr>
                <w:b/>
                <w:bCs/>
              </w:rPr>
            </w:pPr>
            <w:r w:rsidRPr="00DF7643">
              <w:rPr>
                <w:b/>
                <w:bCs/>
              </w:rPr>
              <w:t>National flu and COVID-19 surveillance reports: 2023 to 2024 season</w:t>
            </w:r>
          </w:p>
          <w:p w14:paraId="3C7322BE" w14:textId="77777777" w:rsidR="00DF7643" w:rsidRPr="00DF7643" w:rsidRDefault="00DF7643" w:rsidP="00DF7643">
            <w:pPr>
              <w:spacing w:after="0" w:line="240" w:lineRule="auto"/>
            </w:pPr>
            <w:r w:rsidRPr="00DF7643">
              <w:t>National influenza and COVID-19 report, monitoring COVID-19 activity, seasonal flu and other seasonal respiratory illnesses.</w:t>
            </w:r>
          </w:p>
          <w:p w14:paraId="54A428B6" w14:textId="77777777" w:rsidR="00DF7643" w:rsidRDefault="00DF7643" w:rsidP="006F0365">
            <w:pPr>
              <w:spacing w:after="0" w:line="240" w:lineRule="auto"/>
            </w:pPr>
          </w:p>
        </w:tc>
        <w:tc>
          <w:tcPr>
            <w:tcW w:w="6666" w:type="dxa"/>
            <w:tcBorders>
              <w:top w:val="single" w:sz="4" w:space="0" w:color="auto"/>
              <w:bottom w:val="single" w:sz="4" w:space="0" w:color="auto"/>
            </w:tcBorders>
            <w:shd w:val="clear" w:color="auto" w:fill="auto"/>
          </w:tcPr>
          <w:p w14:paraId="38BAAEB3" w14:textId="636E99B1" w:rsidR="00DF7643" w:rsidRDefault="0084353E">
            <w:pPr>
              <w:spacing w:after="0" w:line="240" w:lineRule="auto"/>
            </w:pPr>
            <w:hyperlink r:id="rId52" w:history="1">
              <w:r w:rsidR="00DF7643" w:rsidRPr="008D5EA3">
                <w:rPr>
                  <w:rStyle w:val="Hyperlink"/>
                </w:rPr>
                <w:t>https://www.gov.uk/government/statistics/national-flu-and-covid-19-surveillance-reports-2023-to-2024-season?utm_medium=email&amp;utm_campaign=govuk-notifications-topic&amp;utm_source=000a0d75-a2d1-46e6-b63a-3af12890f419&amp;utm_content=daily</w:t>
              </w:r>
            </w:hyperlink>
            <w:r w:rsidR="00DF7643">
              <w:t xml:space="preserve"> </w:t>
            </w:r>
          </w:p>
        </w:tc>
      </w:tr>
      <w:bookmarkEnd w:id="13"/>
      <w:bookmarkEnd w:id="14"/>
      <w:bookmarkEnd w:id="22"/>
      <w:bookmarkEnd w:id="24"/>
      <w:bookmarkEnd w:id="26"/>
      <w:bookmarkEnd w:id="27"/>
    </w:tbl>
    <w:p w14:paraId="7475F242" w14:textId="77777777" w:rsidR="002E7B0D" w:rsidRPr="002E7B0D" w:rsidRDefault="002E7B0D" w:rsidP="002E7B0D"/>
    <w:p w14:paraId="6B9E1FBA" w14:textId="2C3417FC" w:rsidR="002E7B0D" w:rsidRPr="002E7B0D" w:rsidRDefault="002E7B0D" w:rsidP="002E7B0D">
      <w:pPr>
        <w:tabs>
          <w:tab w:val="left" w:pos="9080"/>
        </w:tabs>
      </w:pPr>
      <w:r>
        <w:tab/>
      </w:r>
    </w:p>
    <w:sectPr w:rsidR="002E7B0D" w:rsidRPr="002E7B0D">
      <w:headerReference w:type="default" r:id="rId53"/>
      <w:footerReference w:type="default" r:id="rId54"/>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7E7525DB" w:rsidR="00246D2D" w:rsidRDefault="001975B8">
            <w:pPr>
              <w:pStyle w:val="Footer"/>
              <w:jc w:val="center"/>
              <w:rPr>
                <w:i/>
                <w:iCs/>
                <w:sz w:val="16"/>
                <w:szCs w:val="16"/>
              </w:rPr>
            </w:pPr>
            <w:r>
              <w:rPr>
                <w:i/>
                <w:iCs/>
                <w:sz w:val="16"/>
                <w:szCs w:val="16"/>
              </w:rPr>
              <w:t xml:space="preserve">                                                                                                                               UCS Staff &amp; Clients Monthly ‘Nice to Know’ updates- </w:t>
            </w:r>
            <w:r w:rsidR="00A9043B">
              <w:rPr>
                <w:i/>
                <w:iCs/>
                <w:sz w:val="16"/>
                <w:szCs w:val="16"/>
              </w:rPr>
              <w:t>October</w:t>
            </w:r>
            <w:r>
              <w:rPr>
                <w:i/>
                <w:iCs/>
                <w:sz w:val="16"/>
                <w:szCs w:val="16"/>
              </w:rPr>
              <w:t xml:space="preserve"> 2023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4B7"/>
    <w:multiLevelType w:val="multilevel"/>
    <w:tmpl w:val="BCC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E0D9D"/>
    <w:multiLevelType w:val="multilevel"/>
    <w:tmpl w:val="DAF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62C4C"/>
    <w:multiLevelType w:val="multilevel"/>
    <w:tmpl w:val="19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C864933"/>
    <w:multiLevelType w:val="multilevel"/>
    <w:tmpl w:val="C2F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D44FD"/>
    <w:multiLevelType w:val="multilevel"/>
    <w:tmpl w:val="CB3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9"/>
  </w:num>
  <w:num w:numId="2" w16cid:durableId="2100783717">
    <w:abstractNumId w:val="2"/>
  </w:num>
  <w:num w:numId="3" w16cid:durableId="1803620921">
    <w:abstractNumId w:val="8"/>
  </w:num>
  <w:num w:numId="4" w16cid:durableId="834535737">
    <w:abstractNumId w:val="13"/>
  </w:num>
  <w:num w:numId="5" w16cid:durableId="435559024">
    <w:abstractNumId w:val="4"/>
  </w:num>
  <w:num w:numId="6" w16cid:durableId="1214197878">
    <w:abstractNumId w:val="11"/>
  </w:num>
  <w:num w:numId="7" w16cid:durableId="998658065">
    <w:abstractNumId w:val="6"/>
  </w:num>
  <w:num w:numId="8" w16cid:durableId="1758090203">
    <w:abstractNumId w:val="12"/>
  </w:num>
  <w:num w:numId="9" w16cid:durableId="910506963">
    <w:abstractNumId w:val="3"/>
  </w:num>
  <w:num w:numId="10" w16cid:durableId="1216314004">
    <w:abstractNumId w:val="1"/>
  </w:num>
  <w:num w:numId="11" w16cid:durableId="934217247">
    <w:abstractNumId w:val="7"/>
  </w:num>
  <w:num w:numId="12" w16cid:durableId="205216838">
    <w:abstractNumId w:val="10"/>
  </w:num>
  <w:num w:numId="13" w16cid:durableId="1565799479">
    <w:abstractNumId w:val="5"/>
  </w:num>
  <w:num w:numId="14" w16cid:durableId="1592353033">
    <w:abstractNumId w:val="14"/>
  </w:num>
  <w:num w:numId="15" w16cid:durableId="109806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15E6"/>
    <w:rsid w:val="000050D5"/>
    <w:rsid w:val="00005B59"/>
    <w:rsid w:val="00006B6A"/>
    <w:rsid w:val="000076F5"/>
    <w:rsid w:val="000078AF"/>
    <w:rsid w:val="00007A81"/>
    <w:rsid w:val="000125AA"/>
    <w:rsid w:val="00013F28"/>
    <w:rsid w:val="0001622E"/>
    <w:rsid w:val="00016402"/>
    <w:rsid w:val="00020ADC"/>
    <w:rsid w:val="00021BE7"/>
    <w:rsid w:val="00023067"/>
    <w:rsid w:val="000233DA"/>
    <w:rsid w:val="000247CE"/>
    <w:rsid w:val="00025E32"/>
    <w:rsid w:val="00030E7D"/>
    <w:rsid w:val="00031AA7"/>
    <w:rsid w:val="00035BEE"/>
    <w:rsid w:val="00036507"/>
    <w:rsid w:val="00036752"/>
    <w:rsid w:val="0003692A"/>
    <w:rsid w:val="000400EB"/>
    <w:rsid w:val="000422C7"/>
    <w:rsid w:val="0004324D"/>
    <w:rsid w:val="00043359"/>
    <w:rsid w:val="0004397B"/>
    <w:rsid w:val="00045306"/>
    <w:rsid w:val="000454BE"/>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43F1"/>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5C61"/>
    <w:rsid w:val="000F7458"/>
    <w:rsid w:val="0010226F"/>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51C6"/>
    <w:rsid w:val="001369E5"/>
    <w:rsid w:val="00137714"/>
    <w:rsid w:val="00141D28"/>
    <w:rsid w:val="001429B7"/>
    <w:rsid w:val="00142E98"/>
    <w:rsid w:val="00143ED5"/>
    <w:rsid w:val="001447D8"/>
    <w:rsid w:val="00145D72"/>
    <w:rsid w:val="00146B3C"/>
    <w:rsid w:val="00147398"/>
    <w:rsid w:val="001507CB"/>
    <w:rsid w:val="00150AB4"/>
    <w:rsid w:val="00150ACD"/>
    <w:rsid w:val="00150C03"/>
    <w:rsid w:val="0015281C"/>
    <w:rsid w:val="00153DC4"/>
    <w:rsid w:val="00154D1D"/>
    <w:rsid w:val="001550A9"/>
    <w:rsid w:val="001567A8"/>
    <w:rsid w:val="00157FC5"/>
    <w:rsid w:val="0016001E"/>
    <w:rsid w:val="00160068"/>
    <w:rsid w:val="00160D41"/>
    <w:rsid w:val="00162D92"/>
    <w:rsid w:val="00162F93"/>
    <w:rsid w:val="00163CA0"/>
    <w:rsid w:val="00163D05"/>
    <w:rsid w:val="00163D32"/>
    <w:rsid w:val="001655AA"/>
    <w:rsid w:val="00170F3B"/>
    <w:rsid w:val="00172FE5"/>
    <w:rsid w:val="00173B89"/>
    <w:rsid w:val="0017550C"/>
    <w:rsid w:val="00175DC5"/>
    <w:rsid w:val="00177116"/>
    <w:rsid w:val="00177609"/>
    <w:rsid w:val="00180DC3"/>
    <w:rsid w:val="00180F94"/>
    <w:rsid w:val="0018162E"/>
    <w:rsid w:val="0018167A"/>
    <w:rsid w:val="001818F1"/>
    <w:rsid w:val="001821AE"/>
    <w:rsid w:val="001824AC"/>
    <w:rsid w:val="001854BD"/>
    <w:rsid w:val="00186517"/>
    <w:rsid w:val="00190EBD"/>
    <w:rsid w:val="00194132"/>
    <w:rsid w:val="00194A80"/>
    <w:rsid w:val="00194DDD"/>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6A9F"/>
    <w:rsid w:val="001B75F3"/>
    <w:rsid w:val="001B78F5"/>
    <w:rsid w:val="001C05FC"/>
    <w:rsid w:val="001C12FD"/>
    <w:rsid w:val="001C1E42"/>
    <w:rsid w:val="001C3615"/>
    <w:rsid w:val="001C38FE"/>
    <w:rsid w:val="001C4E9B"/>
    <w:rsid w:val="001C6DCB"/>
    <w:rsid w:val="001C7E27"/>
    <w:rsid w:val="001D0AE6"/>
    <w:rsid w:val="001D1125"/>
    <w:rsid w:val="001D14EF"/>
    <w:rsid w:val="001D1E06"/>
    <w:rsid w:val="001D1E17"/>
    <w:rsid w:val="001D28B5"/>
    <w:rsid w:val="001D298F"/>
    <w:rsid w:val="001D2DD7"/>
    <w:rsid w:val="001D4959"/>
    <w:rsid w:val="001D6FC7"/>
    <w:rsid w:val="001D75A5"/>
    <w:rsid w:val="001E0446"/>
    <w:rsid w:val="001E0620"/>
    <w:rsid w:val="001E1F39"/>
    <w:rsid w:val="001E20E2"/>
    <w:rsid w:val="001E35FE"/>
    <w:rsid w:val="001E3E9F"/>
    <w:rsid w:val="001E3FEF"/>
    <w:rsid w:val="001E490C"/>
    <w:rsid w:val="001E4E17"/>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4BB"/>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1BB4"/>
    <w:rsid w:val="002622C2"/>
    <w:rsid w:val="002627D1"/>
    <w:rsid w:val="00263BDD"/>
    <w:rsid w:val="00263F93"/>
    <w:rsid w:val="00264662"/>
    <w:rsid w:val="002649AD"/>
    <w:rsid w:val="00264F80"/>
    <w:rsid w:val="0026685C"/>
    <w:rsid w:val="00266BD9"/>
    <w:rsid w:val="0027049D"/>
    <w:rsid w:val="00270EF7"/>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415"/>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B4A"/>
    <w:rsid w:val="002D0DA2"/>
    <w:rsid w:val="002D15E1"/>
    <w:rsid w:val="002D450E"/>
    <w:rsid w:val="002E0638"/>
    <w:rsid w:val="002E0651"/>
    <w:rsid w:val="002E0785"/>
    <w:rsid w:val="002E1EE6"/>
    <w:rsid w:val="002E2DAF"/>
    <w:rsid w:val="002E3F32"/>
    <w:rsid w:val="002E4604"/>
    <w:rsid w:val="002E564E"/>
    <w:rsid w:val="002E5CC6"/>
    <w:rsid w:val="002E60CD"/>
    <w:rsid w:val="002E6B8A"/>
    <w:rsid w:val="002E6F29"/>
    <w:rsid w:val="002E7860"/>
    <w:rsid w:val="002E7B0D"/>
    <w:rsid w:val="002E7EBA"/>
    <w:rsid w:val="002F1C87"/>
    <w:rsid w:val="002F2114"/>
    <w:rsid w:val="002F2BA0"/>
    <w:rsid w:val="002F3C99"/>
    <w:rsid w:val="002F4417"/>
    <w:rsid w:val="002F4DE4"/>
    <w:rsid w:val="002F5537"/>
    <w:rsid w:val="002F56EB"/>
    <w:rsid w:val="003000A6"/>
    <w:rsid w:val="003009E0"/>
    <w:rsid w:val="00301257"/>
    <w:rsid w:val="0030536A"/>
    <w:rsid w:val="00305B59"/>
    <w:rsid w:val="00306865"/>
    <w:rsid w:val="003100CE"/>
    <w:rsid w:val="0031218D"/>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47C73"/>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65EC"/>
    <w:rsid w:val="003A7692"/>
    <w:rsid w:val="003B083A"/>
    <w:rsid w:val="003B125B"/>
    <w:rsid w:val="003B3377"/>
    <w:rsid w:val="003B407A"/>
    <w:rsid w:val="003B4CF1"/>
    <w:rsid w:val="003B7F00"/>
    <w:rsid w:val="003C0ECF"/>
    <w:rsid w:val="003C1619"/>
    <w:rsid w:val="003C21F7"/>
    <w:rsid w:val="003C3196"/>
    <w:rsid w:val="003C31FF"/>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E084A"/>
    <w:rsid w:val="003E4CF9"/>
    <w:rsid w:val="003E4D0F"/>
    <w:rsid w:val="003E509C"/>
    <w:rsid w:val="003E5950"/>
    <w:rsid w:val="003E5D09"/>
    <w:rsid w:val="003E66BD"/>
    <w:rsid w:val="003E6F90"/>
    <w:rsid w:val="003E723E"/>
    <w:rsid w:val="003E7565"/>
    <w:rsid w:val="003E759F"/>
    <w:rsid w:val="003E791E"/>
    <w:rsid w:val="003F0A79"/>
    <w:rsid w:val="003F1B92"/>
    <w:rsid w:val="003F20AB"/>
    <w:rsid w:val="003F28F4"/>
    <w:rsid w:val="003F290C"/>
    <w:rsid w:val="003F2A4B"/>
    <w:rsid w:val="003F30CF"/>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10BA4"/>
    <w:rsid w:val="00410CB4"/>
    <w:rsid w:val="00411438"/>
    <w:rsid w:val="004121D3"/>
    <w:rsid w:val="004125E0"/>
    <w:rsid w:val="00412EF6"/>
    <w:rsid w:val="00412FF1"/>
    <w:rsid w:val="0041344C"/>
    <w:rsid w:val="00414240"/>
    <w:rsid w:val="00414660"/>
    <w:rsid w:val="00414A1D"/>
    <w:rsid w:val="00414DB5"/>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46151"/>
    <w:rsid w:val="0045036C"/>
    <w:rsid w:val="00452543"/>
    <w:rsid w:val="00452737"/>
    <w:rsid w:val="00452B6E"/>
    <w:rsid w:val="00453625"/>
    <w:rsid w:val="004538BA"/>
    <w:rsid w:val="00453EA7"/>
    <w:rsid w:val="00456F1B"/>
    <w:rsid w:val="0045791B"/>
    <w:rsid w:val="00457E80"/>
    <w:rsid w:val="0046028B"/>
    <w:rsid w:val="004614BA"/>
    <w:rsid w:val="00461B5D"/>
    <w:rsid w:val="004621E3"/>
    <w:rsid w:val="00463548"/>
    <w:rsid w:val="004646EF"/>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73FF"/>
    <w:rsid w:val="004775D0"/>
    <w:rsid w:val="004778F4"/>
    <w:rsid w:val="00477E8A"/>
    <w:rsid w:val="004803BA"/>
    <w:rsid w:val="0048176E"/>
    <w:rsid w:val="00481D6F"/>
    <w:rsid w:val="00482707"/>
    <w:rsid w:val="00482900"/>
    <w:rsid w:val="004830F6"/>
    <w:rsid w:val="00483226"/>
    <w:rsid w:val="004846D3"/>
    <w:rsid w:val="00485F1F"/>
    <w:rsid w:val="004868F6"/>
    <w:rsid w:val="004872A3"/>
    <w:rsid w:val="00487675"/>
    <w:rsid w:val="00492029"/>
    <w:rsid w:val="00492BB3"/>
    <w:rsid w:val="004943E4"/>
    <w:rsid w:val="00494B37"/>
    <w:rsid w:val="00494FF3"/>
    <w:rsid w:val="00495E55"/>
    <w:rsid w:val="00497C44"/>
    <w:rsid w:val="004A2488"/>
    <w:rsid w:val="004A260E"/>
    <w:rsid w:val="004A27F0"/>
    <w:rsid w:val="004A38E3"/>
    <w:rsid w:val="004A4148"/>
    <w:rsid w:val="004A5D79"/>
    <w:rsid w:val="004A6DB8"/>
    <w:rsid w:val="004A6DCA"/>
    <w:rsid w:val="004A7F88"/>
    <w:rsid w:val="004B06AF"/>
    <w:rsid w:val="004B284F"/>
    <w:rsid w:val="004B31C6"/>
    <w:rsid w:val="004B340B"/>
    <w:rsid w:val="004B40E1"/>
    <w:rsid w:val="004B5AD8"/>
    <w:rsid w:val="004B7253"/>
    <w:rsid w:val="004C0108"/>
    <w:rsid w:val="004C030A"/>
    <w:rsid w:val="004C0452"/>
    <w:rsid w:val="004C07DD"/>
    <w:rsid w:val="004C15A0"/>
    <w:rsid w:val="004C1875"/>
    <w:rsid w:val="004C2A6A"/>
    <w:rsid w:val="004C7431"/>
    <w:rsid w:val="004C7F17"/>
    <w:rsid w:val="004D12B6"/>
    <w:rsid w:val="004D1C42"/>
    <w:rsid w:val="004D21D5"/>
    <w:rsid w:val="004D3398"/>
    <w:rsid w:val="004D3A45"/>
    <w:rsid w:val="004D5409"/>
    <w:rsid w:val="004D5518"/>
    <w:rsid w:val="004D7115"/>
    <w:rsid w:val="004D72B4"/>
    <w:rsid w:val="004D7D09"/>
    <w:rsid w:val="004E0A5D"/>
    <w:rsid w:val="004E0BBF"/>
    <w:rsid w:val="004E0ED9"/>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2E7"/>
    <w:rsid w:val="004F44E8"/>
    <w:rsid w:val="004F4E5A"/>
    <w:rsid w:val="004F6E1D"/>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A44"/>
    <w:rsid w:val="00525B11"/>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AD6"/>
    <w:rsid w:val="00567195"/>
    <w:rsid w:val="005705B2"/>
    <w:rsid w:val="0057412B"/>
    <w:rsid w:val="005743CE"/>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9023C"/>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036E"/>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CEA"/>
    <w:rsid w:val="00666938"/>
    <w:rsid w:val="00667987"/>
    <w:rsid w:val="00670340"/>
    <w:rsid w:val="0067085B"/>
    <w:rsid w:val="0067192A"/>
    <w:rsid w:val="00671CCA"/>
    <w:rsid w:val="00673BB6"/>
    <w:rsid w:val="00675FBE"/>
    <w:rsid w:val="00677288"/>
    <w:rsid w:val="00680223"/>
    <w:rsid w:val="00681409"/>
    <w:rsid w:val="006816D0"/>
    <w:rsid w:val="006850D9"/>
    <w:rsid w:val="006873E7"/>
    <w:rsid w:val="00687DB3"/>
    <w:rsid w:val="0069043C"/>
    <w:rsid w:val="00690D83"/>
    <w:rsid w:val="00690E74"/>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053"/>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168"/>
    <w:rsid w:val="006C48DB"/>
    <w:rsid w:val="006C4C07"/>
    <w:rsid w:val="006C637E"/>
    <w:rsid w:val="006C660F"/>
    <w:rsid w:val="006C6A5A"/>
    <w:rsid w:val="006C6CD8"/>
    <w:rsid w:val="006D0780"/>
    <w:rsid w:val="006D138B"/>
    <w:rsid w:val="006D22CC"/>
    <w:rsid w:val="006D2DAB"/>
    <w:rsid w:val="006D3AA1"/>
    <w:rsid w:val="006D4EB8"/>
    <w:rsid w:val="006D6498"/>
    <w:rsid w:val="006D678D"/>
    <w:rsid w:val="006D700B"/>
    <w:rsid w:val="006D72E6"/>
    <w:rsid w:val="006D74F9"/>
    <w:rsid w:val="006E1370"/>
    <w:rsid w:val="006E180D"/>
    <w:rsid w:val="006E1A0B"/>
    <w:rsid w:val="006E291B"/>
    <w:rsid w:val="006E2D60"/>
    <w:rsid w:val="006E2F9B"/>
    <w:rsid w:val="006E30E1"/>
    <w:rsid w:val="006E4AC6"/>
    <w:rsid w:val="006E5C59"/>
    <w:rsid w:val="006F0365"/>
    <w:rsid w:val="006F11B7"/>
    <w:rsid w:val="006F1950"/>
    <w:rsid w:val="006F1E01"/>
    <w:rsid w:val="006F2413"/>
    <w:rsid w:val="006F338C"/>
    <w:rsid w:val="006F3436"/>
    <w:rsid w:val="006F3562"/>
    <w:rsid w:val="006F457A"/>
    <w:rsid w:val="006F7361"/>
    <w:rsid w:val="006F741E"/>
    <w:rsid w:val="00700E02"/>
    <w:rsid w:val="007012C9"/>
    <w:rsid w:val="007020A9"/>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3232"/>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502"/>
    <w:rsid w:val="00742CF8"/>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79FB"/>
    <w:rsid w:val="007A0D3B"/>
    <w:rsid w:val="007A1C1B"/>
    <w:rsid w:val="007A53A6"/>
    <w:rsid w:val="007A66E9"/>
    <w:rsid w:val="007A68D1"/>
    <w:rsid w:val="007A76A2"/>
    <w:rsid w:val="007B11DA"/>
    <w:rsid w:val="007B1227"/>
    <w:rsid w:val="007B28C2"/>
    <w:rsid w:val="007B3881"/>
    <w:rsid w:val="007B43B8"/>
    <w:rsid w:val="007B5457"/>
    <w:rsid w:val="007B63FB"/>
    <w:rsid w:val="007B66DE"/>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EA8"/>
    <w:rsid w:val="00832F36"/>
    <w:rsid w:val="00835725"/>
    <w:rsid w:val="00835859"/>
    <w:rsid w:val="00836F33"/>
    <w:rsid w:val="00837346"/>
    <w:rsid w:val="00837553"/>
    <w:rsid w:val="00837C28"/>
    <w:rsid w:val="00837D20"/>
    <w:rsid w:val="0084353E"/>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3389"/>
    <w:rsid w:val="0086404E"/>
    <w:rsid w:val="008656D4"/>
    <w:rsid w:val="008656F4"/>
    <w:rsid w:val="00867186"/>
    <w:rsid w:val="0087000A"/>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D64"/>
    <w:rsid w:val="008A135F"/>
    <w:rsid w:val="008A1FD1"/>
    <w:rsid w:val="008A2757"/>
    <w:rsid w:val="008A2C57"/>
    <w:rsid w:val="008A32E1"/>
    <w:rsid w:val="008A3A1C"/>
    <w:rsid w:val="008A4294"/>
    <w:rsid w:val="008A42CC"/>
    <w:rsid w:val="008A4EDE"/>
    <w:rsid w:val="008A5EBC"/>
    <w:rsid w:val="008B383E"/>
    <w:rsid w:val="008B3D6C"/>
    <w:rsid w:val="008B416D"/>
    <w:rsid w:val="008B5230"/>
    <w:rsid w:val="008B748E"/>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919"/>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0AB2"/>
    <w:rsid w:val="0095227A"/>
    <w:rsid w:val="00952BDE"/>
    <w:rsid w:val="009536BE"/>
    <w:rsid w:val="0095389B"/>
    <w:rsid w:val="00953AB5"/>
    <w:rsid w:val="00954108"/>
    <w:rsid w:val="009549E3"/>
    <w:rsid w:val="009560A9"/>
    <w:rsid w:val="009563D7"/>
    <w:rsid w:val="00961FD2"/>
    <w:rsid w:val="00962B43"/>
    <w:rsid w:val="00962DC2"/>
    <w:rsid w:val="00962E03"/>
    <w:rsid w:val="0096366A"/>
    <w:rsid w:val="009649C6"/>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4FD"/>
    <w:rsid w:val="009A7788"/>
    <w:rsid w:val="009B1515"/>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C2A"/>
    <w:rsid w:val="009D10C5"/>
    <w:rsid w:val="009D1387"/>
    <w:rsid w:val="009D1548"/>
    <w:rsid w:val="009D1EB0"/>
    <w:rsid w:val="009D3C15"/>
    <w:rsid w:val="009D493E"/>
    <w:rsid w:val="009D49B9"/>
    <w:rsid w:val="009D50E2"/>
    <w:rsid w:val="009D657A"/>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CFB"/>
    <w:rsid w:val="00A126EF"/>
    <w:rsid w:val="00A12A81"/>
    <w:rsid w:val="00A13367"/>
    <w:rsid w:val="00A14D95"/>
    <w:rsid w:val="00A1580B"/>
    <w:rsid w:val="00A1598D"/>
    <w:rsid w:val="00A16156"/>
    <w:rsid w:val="00A161E1"/>
    <w:rsid w:val="00A16D97"/>
    <w:rsid w:val="00A17E6A"/>
    <w:rsid w:val="00A209C3"/>
    <w:rsid w:val="00A21B91"/>
    <w:rsid w:val="00A220EC"/>
    <w:rsid w:val="00A2224F"/>
    <w:rsid w:val="00A2629F"/>
    <w:rsid w:val="00A26697"/>
    <w:rsid w:val="00A26C69"/>
    <w:rsid w:val="00A3094F"/>
    <w:rsid w:val="00A329C2"/>
    <w:rsid w:val="00A33783"/>
    <w:rsid w:val="00A33CEE"/>
    <w:rsid w:val="00A34461"/>
    <w:rsid w:val="00A34818"/>
    <w:rsid w:val="00A34B65"/>
    <w:rsid w:val="00A36E53"/>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D8F"/>
    <w:rsid w:val="00A72E55"/>
    <w:rsid w:val="00A76385"/>
    <w:rsid w:val="00A76B4D"/>
    <w:rsid w:val="00A76D2A"/>
    <w:rsid w:val="00A76E60"/>
    <w:rsid w:val="00A76F28"/>
    <w:rsid w:val="00A8015C"/>
    <w:rsid w:val="00A81590"/>
    <w:rsid w:val="00A823F9"/>
    <w:rsid w:val="00A8245C"/>
    <w:rsid w:val="00A82DA7"/>
    <w:rsid w:val="00A82DD1"/>
    <w:rsid w:val="00A83F3F"/>
    <w:rsid w:val="00A843C1"/>
    <w:rsid w:val="00A84987"/>
    <w:rsid w:val="00A85645"/>
    <w:rsid w:val="00A858C2"/>
    <w:rsid w:val="00A85BC5"/>
    <w:rsid w:val="00A85BEA"/>
    <w:rsid w:val="00A85C05"/>
    <w:rsid w:val="00A86100"/>
    <w:rsid w:val="00A86C95"/>
    <w:rsid w:val="00A86D34"/>
    <w:rsid w:val="00A87503"/>
    <w:rsid w:val="00A8761E"/>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37D0"/>
    <w:rsid w:val="00AB497D"/>
    <w:rsid w:val="00AB4CC0"/>
    <w:rsid w:val="00AB4D9E"/>
    <w:rsid w:val="00AB4FE5"/>
    <w:rsid w:val="00AB50FB"/>
    <w:rsid w:val="00AB5E73"/>
    <w:rsid w:val="00AB7954"/>
    <w:rsid w:val="00AB7A80"/>
    <w:rsid w:val="00AC0018"/>
    <w:rsid w:val="00AC056B"/>
    <w:rsid w:val="00AC05A9"/>
    <w:rsid w:val="00AC29A0"/>
    <w:rsid w:val="00AC5517"/>
    <w:rsid w:val="00AC5E41"/>
    <w:rsid w:val="00AC678A"/>
    <w:rsid w:val="00AC70AA"/>
    <w:rsid w:val="00AC75B0"/>
    <w:rsid w:val="00AC7E6F"/>
    <w:rsid w:val="00AD01B9"/>
    <w:rsid w:val="00AD01D4"/>
    <w:rsid w:val="00AD02DD"/>
    <w:rsid w:val="00AD0636"/>
    <w:rsid w:val="00AD225A"/>
    <w:rsid w:val="00AD4256"/>
    <w:rsid w:val="00AD4E9B"/>
    <w:rsid w:val="00AD71CE"/>
    <w:rsid w:val="00AD720A"/>
    <w:rsid w:val="00AD7D79"/>
    <w:rsid w:val="00AE0EE4"/>
    <w:rsid w:val="00AE1634"/>
    <w:rsid w:val="00AE201A"/>
    <w:rsid w:val="00AE531F"/>
    <w:rsid w:val="00AE5679"/>
    <w:rsid w:val="00AE5FB9"/>
    <w:rsid w:val="00AE7318"/>
    <w:rsid w:val="00AE7771"/>
    <w:rsid w:val="00AF1833"/>
    <w:rsid w:val="00AF5316"/>
    <w:rsid w:val="00AF565B"/>
    <w:rsid w:val="00AF5B16"/>
    <w:rsid w:val="00AF5B31"/>
    <w:rsid w:val="00AF66DC"/>
    <w:rsid w:val="00AF68C9"/>
    <w:rsid w:val="00AF7C5C"/>
    <w:rsid w:val="00B0020C"/>
    <w:rsid w:val="00B006CB"/>
    <w:rsid w:val="00B00D58"/>
    <w:rsid w:val="00B019A3"/>
    <w:rsid w:val="00B01AFB"/>
    <w:rsid w:val="00B0290D"/>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55EE"/>
    <w:rsid w:val="00B259FD"/>
    <w:rsid w:val="00B26466"/>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486"/>
    <w:rsid w:val="00B85712"/>
    <w:rsid w:val="00B85C95"/>
    <w:rsid w:val="00B869B4"/>
    <w:rsid w:val="00B916B0"/>
    <w:rsid w:val="00B919F9"/>
    <w:rsid w:val="00B934BA"/>
    <w:rsid w:val="00B93E9E"/>
    <w:rsid w:val="00B94016"/>
    <w:rsid w:val="00B96357"/>
    <w:rsid w:val="00B96961"/>
    <w:rsid w:val="00B97A4B"/>
    <w:rsid w:val="00BA0893"/>
    <w:rsid w:val="00BA0DA3"/>
    <w:rsid w:val="00BA0EEE"/>
    <w:rsid w:val="00BA0FBC"/>
    <w:rsid w:val="00BA1A36"/>
    <w:rsid w:val="00BA4200"/>
    <w:rsid w:val="00BA423D"/>
    <w:rsid w:val="00BA5218"/>
    <w:rsid w:val="00BA5FAA"/>
    <w:rsid w:val="00BA690C"/>
    <w:rsid w:val="00BA6BA4"/>
    <w:rsid w:val="00BA7266"/>
    <w:rsid w:val="00BA73DF"/>
    <w:rsid w:val="00BB0F1D"/>
    <w:rsid w:val="00BB0FA8"/>
    <w:rsid w:val="00BB3119"/>
    <w:rsid w:val="00BB3B50"/>
    <w:rsid w:val="00BB41CD"/>
    <w:rsid w:val="00BB57D7"/>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7B"/>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4897"/>
    <w:rsid w:val="00BF509A"/>
    <w:rsid w:val="00BF5192"/>
    <w:rsid w:val="00BF5BB9"/>
    <w:rsid w:val="00BF650A"/>
    <w:rsid w:val="00BF6682"/>
    <w:rsid w:val="00BF68EE"/>
    <w:rsid w:val="00BF7747"/>
    <w:rsid w:val="00BF7907"/>
    <w:rsid w:val="00C00DE1"/>
    <w:rsid w:val="00C01FDE"/>
    <w:rsid w:val="00C0279A"/>
    <w:rsid w:val="00C02DEC"/>
    <w:rsid w:val="00C0301A"/>
    <w:rsid w:val="00C031BB"/>
    <w:rsid w:val="00C0644B"/>
    <w:rsid w:val="00C073A5"/>
    <w:rsid w:val="00C0764F"/>
    <w:rsid w:val="00C078EA"/>
    <w:rsid w:val="00C07AD3"/>
    <w:rsid w:val="00C10E29"/>
    <w:rsid w:val="00C12303"/>
    <w:rsid w:val="00C12AC0"/>
    <w:rsid w:val="00C147B4"/>
    <w:rsid w:val="00C15B33"/>
    <w:rsid w:val="00C168F7"/>
    <w:rsid w:val="00C177B5"/>
    <w:rsid w:val="00C20F52"/>
    <w:rsid w:val="00C22A53"/>
    <w:rsid w:val="00C22DE3"/>
    <w:rsid w:val="00C24928"/>
    <w:rsid w:val="00C24F13"/>
    <w:rsid w:val="00C25C34"/>
    <w:rsid w:val="00C314DC"/>
    <w:rsid w:val="00C32525"/>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44E7"/>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419"/>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48EA"/>
    <w:rsid w:val="00D34A65"/>
    <w:rsid w:val="00D3644D"/>
    <w:rsid w:val="00D41AD8"/>
    <w:rsid w:val="00D42778"/>
    <w:rsid w:val="00D4314F"/>
    <w:rsid w:val="00D43B42"/>
    <w:rsid w:val="00D45158"/>
    <w:rsid w:val="00D46AA0"/>
    <w:rsid w:val="00D47BCF"/>
    <w:rsid w:val="00D51FCB"/>
    <w:rsid w:val="00D54745"/>
    <w:rsid w:val="00D557AE"/>
    <w:rsid w:val="00D56025"/>
    <w:rsid w:val="00D564B6"/>
    <w:rsid w:val="00D56F13"/>
    <w:rsid w:val="00D57431"/>
    <w:rsid w:val="00D579DF"/>
    <w:rsid w:val="00D61693"/>
    <w:rsid w:val="00D634EA"/>
    <w:rsid w:val="00D71CAE"/>
    <w:rsid w:val="00D729AF"/>
    <w:rsid w:val="00D737B9"/>
    <w:rsid w:val="00D73EB2"/>
    <w:rsid w:val="00D73F2E"/>
    <w:rsid w:val="00D74F2F"/>
    <w:rsid w:val="00D753DB"/>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3EC"/>
    <w:rsid w:val="00DE7DEB"/>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29A1"/>
    <w:rsid w:val="00E53100"/>
    <w:rsid w:val="00E562A3"/>
    <w:rsid w:val="00E5645D"/>
    <w:rsid w:val="00E56D99"/>
    <w:rsid w:val="00E57EE6"/>
    <w:rsid w:val="00E61815"/>
    <w:rsid w:val="00E63218"/>
    <w:rsid w:val="00E64D5E"/>
    <w:rsid w:val="00E66364"/>
    <w:rsid w:val="00E67028"/>
    <w:rsid w:val="00E670B0"/>
    <w:rsid w:val="00E674D0"/>
    <w:rsid w:val="00E70DAB"/>
    <w:rsid w:val="00E70DC3"/>
    <w:rsid w:val="00E727E4"/>
    <w:rsid w:val="00E72A4A"/>
    <w:rsid w:val="00E73A4D"/>
    <w:rsid w:val="00E74899"/>
    <w:rsid w:val="00E759D7"/>
    <w:rsid w:val="00E77700"/>
    <w:rsid w:val="00E803B6"/>
    <w:rsid w:val="00E806D6"/>
    <w:rsid w:val="00E810F0"/>
    <w:rsid w:val="00E8230A"/>
    <w:rsid w:val="00E82E85"/>
    <w:rsid w:val="00E83EA2"/>
    <w:rsid w:val="00E85DC5"/>
    <w:rsid w:val="00E8634E"/>
    <w:rsid w:val="00E8650F"/>
    <w:rsid w:val="00E86AEA"/>
    <w:rsid w:val="00E87255"/>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76A"/>
    <w:rsid w:val="00EC7C55"/>
    <w:rsid w:val="00EC7F29"/>
    <w:rsid w:val="00ED20B0"/>
    <w:rsid w:val="00ED4198"/>
    <w:rsid w:val="00ED47E9"/>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9DC"/>
    <w:rsid w:val="00EF5BCB"/>
    <w:rsid w:val="00EF6976"/>
    <w:rsid w:val="00EF722F"/>
    <w:rsid w:val="00EF7C5C"/>
    <w:rsid w:val="00F00086"/>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179C4"/>
    <w:rsid w:val="00F224A0"/>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1D1"/>
    <w:rsid w:val="00FB1374"/>
    <w:rsid w:val="00FB2BA4"/>
    <w:rsid w:val="00FB51B6"/>
    <w:rsid w:val="00FB633C"/>
    <w:rsid w:val="00FB7896"/>
    <w:rsid w:val="00FB7BF2"/>
    <w:rsid w:val="00FB7D9C"/>
    <w:rsid w:val="00FC0202"/>
    <w:rsid w:val="00FC0A87"/>
    <w:rsid w:val="00FC3119"/>
    <w:rsid w:val="00FC34A2"/>
    <w:rsid w:val="00FC34FD"/>
    <w:rsid w:val="00FC40E2"/>
    <w:rsid w:val="00FC41CB"/>
    <w:rsid w:val="00FC4D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 w:id="395130243">
          <w:marLeft w:val="0"/>
          <w:marRight w:val="0"/>
          <w:marTop w:val="0"/>
          <w:marBottom w:val="0"/>
          <w:divBdr>
            <w:top w:val="none" w:sz="0" w:space="0" w:color="auto"/>
            <w:left w:val="none" w:sz="0" w:space="0" w:color="auto"/>
            <w:bottom w:val="none" w:sz="0" w:space="0" w:color="auto"/>
            <w:right w:val="none" w:sz="0" w:space="0" w:color="auto"/>
          </w:divBdr>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 w:id="465397294">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 w:id="80029178">
          <w:marLeft w:val="0"/>
          <w:marRight w:val="0"/>
          <w:marTop w:val="0"/>
          <w:marBottom w:val="0"/>
          <w:divBdr>
            <w:top w:val="none" w:sz="0" w:space="0" w:color="auto"/>
            <w:left w:val="none" w:sz="0" w:space="0" w:color="auto"/>
            <w:bottom w:val="none" w:sz="0" w:space="0" w:color="auto"/>
            <w:right w:val="none" w:sz="0" w:space="0" w:color="auto"/>
          </w:divBdr>
        </w:div>
      </w:divsChild>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 w:id="20213471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 w:id="1499540110">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 w:id="1624843651">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 w:id="162013777">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 w:id="350688085">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 w:id="627049727">
          <w:marLeft w:val="0"/>
          <w:marRight w:val="0"/>
          <w:marTop w:val="0"/>
          <w:marBottom w:val="0"/>
          <w:divBdr>
            <w:top w:val="none" w:sz="0" w:space="0" w:color="auto"/>
            <w:left w:val="none" w:sz="0" w:space="0" w:color="auto"/>
            <w:bottom w:val="none" w:sz="0" w:space="0" w:color="auto"/>
            <w:right w:val="none" w:sz="0" w:space="0" w:color="auto"/>
          </w:divBdr>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 w:id="1354264955">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 w:id="580257506">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 w:id="141970889">
          <w:marLeft w:val="0"/>
          <w:marRight w:val="0"/>
          <w:marTop w:val="0"/>
          <w:marBottom w:val="0"/>
          <w:divBdr>
            <w:top w:val="none" w:sz="0" w:space="0" w:color="auto"/>
            <w:left w:val="none" w:sz="0" w:space="0" w:color="auto"/>
            <w:bottom w:val="none" w:sz="0" w:space="0" w:color="auto"/>
            <w:right w:val="none" w:sz="0" w:space="0" w:color="auto"/>
          </w:divBdr>
        </w:div>
      </w:divsChild>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 w:id="851845817">
          <w:marLeft w:val="0"/>
          <w:marRight w:val="0"/>
          <w:marTop w:val="0"/>
          <w:marBottom w:val="0"/>
          <w:divBdr>
            <w:top w:val="none" w:sz="0" w:space="0" w:color="auto"/>
            <w:left w:val="none" w:sz="0" w:space="0" w:color="auto"/>
            <w:bottom w:val="none" w:sz="0" w:space="0" w:color="auto"/>
            <w:right w:val="none" w:sz="0" w:space="0" w:color="auto"/>
          </w:divBdr>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 w:id="459496045">
          <w:marLeft w:val="0"/>
          <w:marRight w:val="0"/>
          <w:marTop w:val="0"/>
          <w:marBottom w:val="0"/>
          <w:divBdr>
            <w:top w:val="none" w:sz="0" w:space="0" w:color="auto"/>
            <w:left w:val="none" w:sz="0" w:space="0" w:color="auto"/>
            <w:bottom w:val="none" w:sz="0" w:space="0" w:color="auto"/>
            <w:right w:val="none" w:sz="0" w:space="0" w:color="auto"/>
          </w:divBdr>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 w:id="425419380">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 w:id="57825658">
          <w:marLeft w:val="0"/>
          <w:marRight w:val="0"/>
          <w:marTop w:val="0"/>
          <w:marBottom w:val="0"/>
          <w:divBdr>
            <w:top w:val="none" w:sz="0" w:space="0" w:color="auto"/>
            <w:left w:val="none" w:sz="0" w:space="0" w:color="auto"/>
            <w:bottom w:val="none" w:sz="0" w:space="0" w:color="auto"/>
            <w:right w:val="none" w:sz="0" w:space="0" w:color="auto"/>
          </w:divBdr>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 w:id="831989354">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 w:id="127014261">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 w:id="71069284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 w:id="724840967">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 w:id="718555790">
          <w:marLeft w:val="0"/>
          <w:marRight w:val="0"/>
          <w:marTop w:val="0"/>
          <w:marBottom w:val="0"/>
          <w:divBdr>
            <w:top w:val="none" w:sz="0" w:space="0" w:color="auto"/>
            <w:left w:val="none" w:sz="0" w:space="0" w:color="auto"/>
            <w:bottom w:val="none" w:sz="0" w:space="0" w:color="auto"/>
            <w:right w:val="none" w:sz="0" w:space="0" w:color="auto"/>
          </w:divBdr>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 w:id="509443116">
          <w:marLeft w:val="0"/>
          <w:marRight w:val="0"/>
          <w:marTop w:val="0"/>
          <w:marBottom w:val="0"/>
          <w:divBdr>
            <w:top w:val="none" w:sz="0" w:space="0" w:color="auto"/>
            <w:left w:val="none" w:sz="0" w:space="0" w:color="auto"/>
            <w:bottom w:val="none" w:sz="0" w:space="0" w:color="auto"/>
            <w:right w:val="none" w:sz="0" w:space="0" w:color="auto"/>
          </w:divBdr>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 w:id="695081290">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 w:id="1816868600">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 w:id="178900621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 w:id="389427569">
          <w:marLeft w:val="0"/>
          <w:marRight w:val="0"/>
          <w:marTop w:val="0"/>
          <w:marBottom w:val="0"/>
          <w:divBdr>
            <w:top w:val="none" w:sz="0" w:space="0" w:color="auto"/>
            <w:left w:val="none" w:sz="0" w:space="0" w:color="auto"/>
            <w:bottom w:val="none" w:sz="0" w:space="0" w:color="auto"/>
            <w:right w:val="none" w:sz="0" w:space="0" w:color="auto"/>
          </w:divBdr>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 w:id="697199996">
          <w:marLeft w:val="0"/>
          <w:marRight w:val="0"/>
          <w:marTop w:val="0"/>
          <w:marBottom w:val="0"/>
          <w:divBdr>
            <w:top w:val="none" w:sz="0" w:space="0" w:color="auto"/>
            <w:left w:val="none" w:sz="0" w:space="0" w:color="auto"/>
            <w:bottom w:val="none" w:sz="0" w:space="0" w:color="auto"/>
            <w:right w:val="none" w:sz="0" w:space="0" w:color="auto"/>
          </w:divBdr>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 w:id="1785608946">
          <w:marLeft w:val="0"/>
          <w:marRight w:val="0"/>
          <w:marTop w:val="0"/>
          <w:marBottom w:val="0"/>
          <w:divBdr>
            <w:top w:val="none" w:sz="0" w:space="0" w:color="auto"/>
            <w:left w:val="none" w:sz="0" w:space="0" w:color="auto"/>
            <w:bottom w:val="none" w:sz="0" w:space="0" w:color="auto"/>
            <w:right w:val="none" w:sz="0" w:space="0" w:color="auto"/>
          </w:divBdr>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 w:id="299578748">
          <w:marLeft w:val="0"/>
          <w:marRight w:val="0"/>
          <w:marTop w:val="0"/>
          <w:marBottom w:val="0"/>
          <w:divBdr>
            <w:top w:val="none" w:sz="0" w:space="0" w:color="auto"/>
            <w:left w:val="none" w:sz="0" w:space="0" w:color="auto"/>
            <w:bottom w:val="none" w:sz="0" w:space="0" w:color="auto"/>
            <w:right w:val="none" w:sz="0" w:space="0" w:color="auto"/>
          </w:divBdr>
        </w:div>
      </w:divsChild>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1517966703">
          <w:marLeft w:val="0"/>
          <w:marRight w:val="0"/>
          <w:marTop w:val="0"/>
          <w:marBottom w:val="0"/>
          <w:divBdr>
            <w:top w:val="none" w:sz="0" w:space="0" w:color="auto"/>
            <w:left w:val="none" w:sz="0" w:space="0" w:color="auto"/>
            <w:bottom w:val="none" w:sz="0" w:space="0" w:color="auto"/>
            <w:right w:val="none" w:sz="0" w:space="0" w:color="auto"/>
          </w:divBdr>
        </w:div>
        <w:div w:id="602230779">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 w:id="1561551665">
          <w:marLeft w:val="0"/>
          <w:marRight w:val="0"/>
          <w:marTop w:val="0"/>
          <w:marBottom w:val="0"/>
          <w:divBdr>
            <w:top w:val="none" w:sz="0" w:space="0" w:color="auto"/>
            <w:left w:val="none" w:sz="0" w:space="0" w:color="auto"/>
            <w:bottom w:val="none" w:sz="0" w:space="0" w:color="auto"/>
            <w:right w:val="none" w:sz="0" w:space="0" w:color="auto"/>
          </w:divBdr>
        </w:div>
      </w:divsChild>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 w:id="266893724">
          <w:marLeft w:val="0"/>
          <w:marRight w:val="0"/>
          <w:marTop w:val="0"/>
          <w:marBottom w:val="0"/>
          <w:divBdr>
            <w:top w:val="none" w:sz="0" w:space="0" w:color="auto"/>
            <w:left w:val="none" w:sz="0" w:space="0" w:color="auto"/>
            <w:bottom w:val="none" w:sz="0" w:space="0" w:color="auto"/>
            <w:right w:val="none" w:sz="0" w:space="0" w:color="auto"/>
          </w:divBdr>
        </w:div>
      </w:divsChild>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 w:id="1225415232">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 w:id="142700835">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 w:id="106045188">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 w:id="629477080">
          <w:marLeft w:val="0"/>
          <w:marRight w:val="0"/>
          <w:marTop w:val="0"/>
          <w:marBottom w:val="0"/>
          <w:divBdr>
            <w:top w:val="none" w:sz="0" w:space="0" w:color="auto"/>
            <w:left w:val="none" w:sz="0" w:space="0" w:color="auto"/>
            <w:bottom w:val="none" w:sz="0" w:space="0" w:color="auto"/>
            <w:right w:val="none" w:sz="0" w:space="0" w:color="auto"/>
          </w:divBdr>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 w:id="183329091">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 w:id="1834028840">
          <w:marLeft w:val="0"/>
          <w:marRight w:val="0"/>
          <w:marTop w:val="0"/>
          <w:marBottom w:val="0"/>
          <w:divBdr>
            <w:top w:val="none" w:sz="0" w:space="0" w:color="auto"/>
            <w:left w:val="none" w:sz="0" w:space="0" w:color="auto"/>
            <w:bottom w:val="none" w:sz="0" w:space="0" w:color="auto"/>
            <w:right w:val="none" w:sz="0" w:space="0" w:color="auto"/>
          </w:divBdr>
        </w:div>
        <w:div w:id="181938459">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 w:id="188960493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 w:id="1891070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treformentalhealth.org.uk/sites/default/files/publication/download/AMentallyHealthierNation_Digital.pdf?utm_source=The%20King%27s%20Fund%20newsletters%20%28main%20account%29&amp;utm_medium=email&amp;utm_campaign=14124916_NEWSL_HWB_2023-10-02&amp;dm_i=21A8,8EQUS,2NYYES,YQX6A,1" TargetMode="External"/><Relationship Id="rId18" Type="http://schemas.openxmlformats.org/officeDocument/2006/relationships/hyperlink" Target="https://kingsfundmail.org.uk/21A8-8FFS5-2NYYES-5A2Z6B-1/c.aspx" TargetMode="External"/><Relationship Id="rId26" Type="http://schemas.openxmlformats.org/officeDocument/2006/relationships/hyperlink" Target="https://www.gov.uk/government/news/ukhsa-winter-briefing?utm_medium=email&amp;utm_campaign=govuk-notifications-topic&amp;utm_source=3a96c232-cc5e-4050-9900-38124a91c673&amp;utm_content=daily" TargetMode="External"/><Relationship Id="rId39" Type="http://schemas.openxmlformats.org/officeDocument/2006/relationships/hyperlink" Target="https://www.gov.uk/government/publications/child-maintenance-how-receiving-parents-can-ask-us-to-consider-other-income-factsheet?utm_medium=email&amp;utm_campaign=govuk-notifications-topic&amp;utm_source=a92b37f1-6c30-4e64-b4a3-5c01931cf7b5&amp;utm_content=daily" TargetMode="External"/><Relationship Id="rId21" Type="http://schemas.openxmlformats.org/officeDocument/2006/relationships/image" Target="media/image5.png"/><Relationship Id="rId34" Type="http://schemas.openxmlformats.org/officeDocument/2006/relationships/hyperlink" Target="https://www.gov.uk/government/publications/flooding-and-health-public-advice?utm_medium=email&amp;utm_campaign=govuk-notifications-topic&amp;utm_source=38718374-2c66-4a0a-8bbf-05cd458f8b66&amp;utm_content=daily" TargetMode="External"/><Relationship Id="rId42" Type="http://schemas.openxmlformats.org/officeDocument/2006/relationships/hyperlink" Target="https://www.gov.uk/government/publications/child-maintenance-adjusting-payments-for-split-care-factsheet?utm_medium=email&amp;utm_campaign=govuk-notifications-topic&amp;utm_source=75c39f76-96fd-4340-b831-b2444d19d159&amp;utm_content=daily" TargetMode="External"/><Relationship Id="rId47" Type="http://schemas.openxmlformats.org/officeDocument/2006/relationships/hyperlink" Target="https://www.gov.uk/government/publications/lfd-tests-how-and-why-they-were-used-during-the-pandemic?utm_medium=email&amp;utm_campaign=govuk-notifications-topic&amp;utm_source=7bf5ef86-81ea-49e9-97dd-f6bf0b4d423f&amp;utm_content=daily" TargetMode="External"/><Relationship Id="rId50" Type="http://schemas.openxmlformats.org/officeDocument/2006/relationships/hyperlink" Target="https://www.gov.uk/government/publications/regulatory-approval-of-spikevax-bivalent-originalomicron-booster-vaccine?utm_medium=email&amp;utm_campaign=govuk-notifications-topic&amp;utm_source=e674afcd-dacf-4561-87ac-d04c9f5a5266&amp;utm_content=daily"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gov.uk/government/publications/cold-weather-plan-action-cards-for-cold-weather-alert-service?utm_medium=email&amp;utm_campaign=govuk-notifications-topic&amp;utm_source=7614418b-0189-4709-a6b6-d3de732a4ed5&amp;utm_content=daily" TargetMode="External"/><Relationship Id="rId11" Type="http://schemas.openxmlformats.org/officeDocument/2006/relationships/hyperlink" Target="https://www.cqc.org.uk/publications/major-report/state-care" TargetMode="External"/><Relationship Id="rId24" Type="http://schemas.openxmlformats.org/officeDocument/2006/relationships/hyperlink" Target="https://www.gov.uk/government/publications/how-to-rent?utm_medium=email&amp;utm_campaign=govuk-notifications-topic&amp;utm_source=9fc086f7-c241-4585-865d-c1264efa0816&amp;utm_content=daily" TargetMode="External"/><Relationship Id="rId32" Type="http://schemas.openxmlformats.org/officeDocument/2006/relationships/hyperlink" Target="https://www.gov.uk/government/publications/universal-credit-and-your-family-quick-guide?utm_medium=email&amp;utm_campaign=govuk-notifications-topic&amp;utm_source=8d9ea828-2e15-49b1-88cd-db8427aa00ad&amp;utm_content=daily" TargetMode="External"/><Relationship Id="rId37" Type="http://schemas.openxmlformats.org/officeDocument/2006/relationships/hyperlink" Target="https://www.gov.uk/government/publications/child-maintenance-how-a-childs-living-arrangements-can-affect-payments-factsheet?utm_medium=email&amp;utm_campaign=govuk-notifications-topic&amp;utm_source=1bef8f72-3077-424e-9d61-a3ff4eb0c6f4&amp;utm_content=daily" TargetMode="External"/><Relationship Id="rId40" Type="http://schemas.openxmlformats.org/officeDocument/2006/relationships/hyperlink" Target="https://www.gov.uk/government/publications/child-maintenance-how-we-review-cases-every-year-leaflet?utm_medium=email&amp;utm_campaign=govuk-notifications-topic&amp;utm_source=15ca13a2-3c9f-4bab-88b6-22d446fc82ee&amp;utm_content=daily" TargetMode="External"/><Relationship Id="rId45" Type="http://schemas.openxmlformats.org/officeDocument/2006/relationships/hyperlink" Target="https://www.gov.uk/government/publications/covid-19-autumn-2023-vaccination-programme-jcvi-advice-26-may-2023?utm_medium=email&amp;utm_campaign=govuk-notifications-topic&amp;utm_source=23d03878-35ee-4617-ad67-b05ed2fbbc00&amp;utm_content=daily"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s://www.kingsfund.org.uk/publications/dentistry-england-explained?utm_source=The%20King%27s%20Fund%20newsletters%20%28main%20account%29&amp;utm_medium=email&amp;utm_campaign=14157221_NEWSL_HMP_Library%202023-10-17&amp;dm_i=21A8,8FFS5,2NYYES,YSO27,1" TargetMode="External"/><Relationship Id="rId31" Type="http://schemas.openxmlformats.org/officeDocument/2006/relationships/hyperlink" Target="https://www.gov.uk/government/publications/universal-credit-and-your-family-quick-guide?utm_medium=email&amp;utm_campaign=govuk-notifications-topic&amp;utm_source=8d9ea828-2e15-49b1-88cd-db8427aa00ad&amp;utm_content=daily" TargetMode="External"/><Relationship Id="rId44" Type="http://schemas.openxmlformats.org/officeDocument/2006/relationships/hyperlink" Target="https://www.gov.uk/government/publications/adverse-weather-and-health-plan?utm_medium=email&amp;utm_campaign=govuk-notifications-topic&amp;utm_source=03868c5e-c372-4282-adad-f82c5d440ae1&amp;utm_content=daily#full-publication-update-history" TargetMode="External"/><Relationship Id="rId52" Type="http://schemas.openxmlformats.org/officeDocument/2006/relationships/hyperlink" Target="https://www.gov.uk/government/statistics/national-flu-and-covid-19-surveillance-reports-2023-to-2024-season?utm_medium=email&amp;utm_campaign=govuk-notifications-topic&amp;utm_source=000a0d75-a2d1-46e6-b63a-3af12890f419&amp;utm_content=daily"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77382/Fire_Safety_in_the_Winter_v4_-_Web_accessible.pdf" TargetMode="External"/><Relationship Id="rId14" Type="http://schemas.openxmlformats.org/officeDocument/2006/relationships/hyperlink" Target="https://www.childrenssociety.org.uk/sites/default/files/2023-09/The%20Good%20Childhood%20Report%202023.pdf?utm_source=The%20King%27s%20Fund%20newsletters%20%28main%20account%29&amp;utm_medium=email&amp;utm_campaign=14124916_NEWSL_HWB_2023-10-02&amp;dm_i=21A8,8EQUS,2NYYES,YQL1N,1" TargetMode="External"/><Relationship Id="rId22" Type="http://schemas.openxmlformats.org/officeDocument/2006/relationships/hyperlink" Target="https://kingsfundmail.org.uk/21A8-8FXJN-2NYYES-5AGAVZ-1/c.aspx" TargetMode="External"/><Relationship Id="rId27" Type="http://schemas.openxmlformats.org/officeDocument/2006/relationships/hyperlink" Target="https://www.gov.uk/government/publications/the-nhs-england-healthcare-safety-investigation-branch-revocation-transitional-and-saving-provision-directions-2023?utm_medium=email&amp;utm_campaign=govuk-notifications-topic&amp;utm_source=81c024bd-d8b3-4400-bd55-cf45fbf004fa&amp;utm_content=daily" TargetMode="External"/><Relationship Id="rId30" Type="http://schemas.openxmlformats.org/officeDocument/2006/relationships/hyperlink" Target="https://www.gov.uk/government/publications/universal-credit-and-your-claimant-commitment-quick-guide?utm_medium=email&amp;utm_campaign=govuk-notifications-topic&amp;utm_source=17bc1f19-c47b-432e-8bfe-21c1555ae360&amp;utm_content=daily" TargetMode="External"/><Relationship Id="rId35" Type="http://schemas.openxmlformats.org/officeDocument/2006/relationships/hyperlink" Target="https://www.gov.uk/government/publications/lead-exposure-in-children-surveillance-reports-from-2021?utm_medium=email&amp;utm_campaign=govuk-notifications-topic&amp;utm_source=ede0af3b-1c4f-4b56-a875-cad095e2bdb7&amp;utm_content=daily" TargetMode="External"/><Relationship Id="rId43" Type="http://schemas.openxmlformats.org/officeDocument/2006/relationships/hyperlink" Target="https://www.gov.uk/government/publications/dbs-filtering-guidance?utm_medium=email&amp;utm_campaign=govuk-notifications-topic&amp;utm_source=1fc82987-73c5-4c73-8085-5501b633de09&amp;utm_content=daily" TargetMode="External"/><Relationship Id="rId48" Type="http://schemas.openxmlformats.org/officeDocument/2006/relationships/hyperlink" Target="https://www.gov.uk/government/collections/covid-19-testing-initiative-evaluation-programme?utm_medium=email&amp;utm_campaign=govuk-notifications-topic&amp;utm_source=5add94bd-50d8-4ddf-86e1-8d395500507d&amp;utm_content=daily"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uk/government/news/ukhsa-urges-those-celebrating-diwali-to-get-vaccinated-against-flu-and-covid-19?utm_medium=email&amp;utm_campaign=govuk-notifications-topic&amp;utm_source=3557c906-3bf5-40f3-bf6c-9dd935241b69&amp;utm_content=daily"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skillsforcare.org.uk/Adult-Social-Care-Workforce-Data/Workforce-intelligence/documents/State-of-the-adult-social-care-sector/The-State-of-the-Adult-Social-Care-Sector-and-Workforce-2023.pdf?utm_source=The%20King%27s%20Fund%20newsletters%20%28main%20account%29&amp;utm_medium=email&amp;utm_campaign=14157221_NEWSL_HMP_Library%202023-10-17&amp;dm_i=21A8,8FFS5,2NYYES,YTDPP,1" TargetMode="External"/><Relationship Id="rId25" Type="http://schemas.openxmlformats.org/officeDocument/2006/relationships/hyperlink" Target="https://www.gov.uk/government/publications/diabetic-eye-screening-easy-read-guide?utm_medium=email&amp;utm_campaign=govuk-notifications-topic&amp;utm_source=55cfbc07-3100-4909-83eb-92b9473f03f1&amp;utm_content=daily" TargetMode="External"/><Relationship Id="rId33" Type="http://schemas.openxmlformats.org/officeDocument/2006/relationships/hyperlink" Target="https://www.gov.uk/government/publications/menacwy-vaccine-information-for-young-people?utm_medium=email&amp;utm_campaign=govuk-notifications-topic&amp;utm_source=0a59e406-25ba-479b-aab9-bd363f777111&amp;utm_content=daily" TargetMode="External"/><Relationship Id="rId38" Type="http://schemas.openxmlformats.org/officeDocument/2006/relationships/hyperlink" Target="https://www.gov.uk/government/publications/child-maintenance-how-paying-parents-can-ask-us-to-consider-other-income-factsheet?utm_medium=email&amp;utm_campaign=govuk-notifications-topic&amp;utm_source=adb9f316-6094-4ac0-ab54-de8ebc723b9a&amp;utm_content=daily" TargetMode="External"/><Relationship Id="rId46" Type="http://schemas.openxmlformats.org/officeDocument/2006/relationships/hyperlink" Target="https://www.gov.uk/government/publications/regulatory-approval-of-covid-19-vaccine-janssen?utm_medium=email&amp;utm_campaign=govuk-notifications-topic&amp;utm_source=880a68f3-3415-4293-b9ac-a237a487dec0&amp;utm_content=daily" TargetMode="External"/><Relationship Id="rId20" Type="http://schemas.openxmlformats.org/officeDocument/2006/relationships/hyperlink" Target="https://www.kingsfund.org.uk/blog/2023/10/autumn-statement-playing-with-fire?utm_source=The%20King%27s%20Fund%20newsletters%20%28main%20account%29&amp;utm_medium=email&amp;utm_campaign=NEWSL_Weekly%20update%20271023_14183959&amp;utm_content=Button_RichardBlog&amp;dm_i=21A8,8G0EV,2NYYES,YVBFI,1" TargetMode="External"/><Relationship Id="rId41" Type="http://schemas.openxmlformats.org/officeDocument/2006/relationships/hyperlink" Target="https://www.gov.uk/government/publications/child-maintenance-service-visits-by-investigating-officers-factsheet?utm_medium=email&amp;utm_campaign=govuk-notifications-topic&amp;utm_source=c3a56b17-9e4c-42a7-b119-6e130536bcb1&amp;utm_content=dail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thmaandlung.org.uk/saving-your-breath-report?utm_source=The%20King%27s%20Fund%20newsletters%20%28main%20account%29&amp;utm_medium=email&amp;utm_campaign=14124916_NEWSL_HWB_2023-10-02&amp;dm_i=21A8,8EQUS,2NYYES,YQL2M,1" TargetMode="External"/><Relationship Id="rId23" Type="http://schemas.openxmlformats.org/officeDocument/2006/relationships/hyperlink" Target="https://www.ombudsman.org.uk/sites/default/files/spotlight-on-sepsis-your-stories-your-rights.pdf?utm_source=The%20King%27s%20Fund%20newsletters%20%28main%20account%29&amp;utm_medium=email&amp;utm_campaign=NEWSL_HMP_Library%202023-10-27_14180243&amp;dm_i=21A8,8FXJN,2NYYES,YVAIA,1" TargetMode="External"/><Relationship Id="rId28" Type="http://schemas.openxmlformats.org/officeDocument/2006/relationships/hyperlink" Target="https://www.gov.uk/government/publications/the-fit-note-a-guide-for-patients-and-employees?utm_medium=email&amp;utm_campaign=govuk-notifications-topic&amp;utm_source=b3d55484-0548-42fc-b306-abb3c6fb1772&amp;utm_content=daily" TargetMode="External"/><Relationship Id="rId36" Type="http://schemas.openxmlformats.org/officeDocument/2006/relationships/hyperlink" Target="https://www.gov.uk/government/publications/how-we-work-out-child-maintenance?utm_medium=email&amp;utm_campaign=govuk-notifications-topic&amp;utm_source=d1e9ce12-b9a9-44fb-aedb-c0227d188777&amp;utm_content=daily" TargetMode="External"/><Relationship Id="rId49" Type="http://schemas.openxmlformats.org/officeDocument/2006/relationships/hyperlink" Target="https://www.gov.uk/government/publications/regulatory-approval-of-covid-19-vaccine-moderna?utm_medium=email&amp;utm_campaign=govuk-notifications-topic&amp;utm_source=6e06dd8d-c1d2-4ae9-8524-f712c0450a3f&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8</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Guiver</dc:creator>
  <cp:lastModifiedBy>Debbie Walter</cp:lastModifiedBy>
  <cp:revision>20</cp:revision>
  <cp:lastPrinted>2020-11-23T10:53:00Z</cp:lastPrinted>
  <dcterms:created xsi:type="dcterms:W3CDTF">2023-10-02T08:01:00Z</dcterms:created>
  <dcterms:modified xsi:type="dcterms:W3CDTF">2023-11-01T13:25:00Z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