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13608"/>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6BF5C7E5" w:rsidR="00246D2D" w:rsidRDefault="00642372">
            <w:pPr>
              <w:tabs>
                <w:tab w:val="left" w:pos="6963"/>
              </w:tabs>
              <w:spacing w:after="0" w:line="240" w:lineRule="auto"/>
              <w:rPr>
                <w:b/>
                <w:bCs/>
              </w:rPr>
            </w:pPr>
            <w:bookmarkStart w:id="0" w:name="_Hlk173398072"/>
            <w:bookmarkStart w:id="1" w:name="_Hlk181001538"/>
            <w:bookmarkStart w:id="2" w:name="_Hlk173398090"/>
            <w:bookmarkStart w:id="3" w:name="_Hlk168300878"/>
            <w:bookmarkStart w:id="4" w:name="_Hlk164331903"/>
            <w:bookmarkStart w:id="5" w:name="_Hlk162948905"/>
            <w:bookmarkStart w:id="6" w:name="_Hlk157410033"/>
            <w:bookmarkStart w:id="7" w:name="_Hlk149545047"/>
            <w:bookmarkStart w:id="8" w:name="_Hlk146522922"/>
            <w:bookmarkStart w:id="9" w:name="_Hlk89414163"/>
            <w:bookmarkStart w:id="10" w:name="_Hlk86395308"/>
            <w:r>
              <w:rPr>
                <w:b/>
                <w:bCs/>
              </w:rPr>
              <w:t>October</w:t>
            </w:r>
            <w:r w:rsidR="001975B8">
              <w:rPr>
                <w:b/>
                <w:bCs/>
              </w:rPr>
              <w:t xml:space="preserve"> 202</w:t>
            </w:r>
            <w:r w:rsidR="00AE4CAA">
              <w:rPr>
                <w:b/>
                <w:bCs/>
              </w:rPr>
              <w:t>4</w:t>
            </w:r>
            <w:r w:rsidR="001975B8">
              <w:rPr>
                <w:b/>
                <w:bCs/>
              </w:rPr>
              <w:t xml:space="preserve"> – General Articles</w:t>
            </w:r>
            <w:bookmarkStart w:id="11" w:name="_Hlk120778071"/>
            <w:bookmarkEnd w:id="0"/>
          </w:p>
        </w:tc>
      </w:tr>
      <w:tr w:rsidR="00664087" w14:paraId="79848C74" w14:textId="77777777" w:rsidTr="00664087">
        <w:trPr>
          <w:trHeight w:val="1159"/>
        </w:trPr>
        <w:tc>
          <w:tcPr>
            <w:tcW w:w="2411" w:type="dxa"/>
            <w:tcBorders>
              <w:top w:val="single" w:sz="4" w:space="0" w:color="auto"/>
              <w:bottom w:val="nil"/>
              <w:right w:val="nil"/>
            </w:tcBorders>
            <w:shd w:val="clear" w:color="auto" w:fill="auto"/>
          </w:tcPr>
          <w:p w14:paraId="48FCCF90" w14:textId="26C6188E" w:rsidR="00664087" w:rsidRDefault="00664087" w:rsidP="001315CE">
            <w:pPr>
              <w:jc w:val="center"/>
              <w:rPr>
                <w:noProof/>
                <w:sz w:val="12"/>
                <w:szCs w:val="12"/>
              </w:rPr>
            </w:pPr>
            <w:bookmarkStart w:id="12" w:name="_Hlk180477397"/>
            <w:bookmarkEnd w:id="1"/>
            <w:r w:rsidRPr="00664087">
              <w:rPr>
                <w:noProof/>
                <w:sz w:val="12"/>
                <w:szCs w:val="12"/>
              </w:rPr>
              <w:drawing>
                <wp:inline distT="0" distB="0" distL="0" distR="0" wp14:anchorId="7B5D0F2A" wp14:editId="0175470C">
                  <wp:extent cx="781050" cy="1063244"/>
                  <wp:effectExtent l="0" t="0" r="0" b="3810"/>
                  <wp:docPr id="1877615229"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rotWithShape="1">
                          <a:blip r:embed="rId8">
                            <a:extLst>
                              <a:ext uri="{28A0092B-C50C-407E-A947-70E740481C1C}">
                                <a14:useLocalDpi xmlns:a14="http://schemas.microsoft.com/office/drawing/2010/main" val="0"/>
                              </a:ext>
                            </a:extLst>
                          </a:blip>
                          <a:srcRect b="4504"/>
                          <a:stretch/>
                        </pic:blipFill>
                        <pic:spPr bwMode="auto">
                          <a:xfrm>
                            <a:off x="0" y="0"/>
                            <a:ext cx="790015" cy="10754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08" w:type="dxa"/>
            <w:tcBorders>
              <w:top w:val="single" w:sz="4" w:space="0" w:color="auto"/>
              <w:left w:val="nil"/>
              <w:bottom w:val="nil"/>
            </w:tcBorders>
            <w:shd w:val="clear" w:color="auto" w:fill="auto"/>
          </w:tcPr>
          <w:p w14:paraId="7E26D373" w14:textId="285CC99B" w:rsidR="00664087" w:rsidRPr="00664087" w:rsidRDefault="00664087" w:rsidP="00664087">
            <w:pPr>
              <w:shd w:val="clear" w:color="auto" w:fill="FFFFFF"/>
              <w:spacing w:line="240" w:lineRule="auto"/>
              <w:outlineLvl w:val="0"/>
              <w:rPr>
                <w:rFonts w:eastAsia="Times New Roman" w:cstheme="minorHAnsi"/>
                <w:color w:val="0B0C0C"/>
                <w:sz w:val="27"/>
                <w:szCs w:val="27"/>
                <w:lang w:eastAsia="en-GB"/>
              </w:rPr>
            </w:pPr>
            <w:r w:rsidRPr="00664087">
              <w:rPr>
                <w:rFonts w:eastAsia="Times New Roman" w:cstheme="minorHAnsi"/>
                <w:b/>
                <w:bCs/>
                <w:color w:val="0B0C0C"/>
                <w:kern w:val="36"/>
                <w:sz w:val="28"/>
                <w:szCs w:val="28"/>
                <w:lang w:eastAsia="en-GB"/>
              </w:rPr>
              <w:t>Fire safety in the winter</w:t>
            </w:r>
            <w:r>
              <w:rPr>
                <w:rFonts w:eastAsia="Times New Roman" w:cstheme="minorHAnsi"/>
                <w:b/>
                <w:bCs/>
                <w:color w:val="0B0C0C"/>
                <w:kern w:val="36"/>
                <w:sz w:val="28"/>
                <w:szCs w:val="28"/>
                <w:lang w:eastAsia="en-GB"/>
              </w:rPr>
              <w:t xml:space="preserve">                                                                                                                                                                                            </w:t>
            </w:r>
            <w:r w:rsidRPr="00664087">
              <w:rPr>
                <w:rFonts w:eastAsia="Times New Roman" w:cstheme="minorHAnsi"/>
                <w:color w:val="0B0C0C"/>
                <w:lang w:eastAsia="en-GB"/>
              </w:rPr>
              <w:t>Fire safety tips related to keeping warm in the winter</w:t>
            </w:r>
            <w:r w:rsidRPr="00664087">
              <w:rPr>
                <w:rFonts w:eastAsia="Times New Roman" w:cstheme="minorHAnsi"/>
                <w:color w:val="0B0C0C"/>
                <w:sz w:val="27"/>
                <w:szCs w:val="27"/>
                <w:lang w:eastAsia="en-GB"/>
              </w:rPr>
              <w:t>.</w:t>
            </w:r>
          </w:p>
          <w:p w14:paraId="05FD4C78" w14:textId="77777777" w:rsidR="00664087" w:rsidRDefault="00664087" w:rsidP="00FD10B5">
            <w:pPr>
              <w:pStyle w:val="NoSpacing"/>
              <w:rPr>
                <w:rFonts w:cstheme="minorHAnsi"/>
                <w:color w:val="0B0C0C"/>
                <w:shd w:val="clear" w:color="auto" w:fill="FFFFFF"/>
              </w:rPr>
            </w:pPr>
            <w:r w:rsidRPr="00664087">
              <w:rPr>
                <w:rFonts w:cstheme="minorHAnsi"/>
                <w:color w:val="0B0C0C"/>
                <w:shd w:val="clear" w:color="auto" w:fill="FFFFFF"/>
              </w:rPr>
              <w:t>This leaflet will help you keep safe throughout the winter period, as this can be a particularly risky time for fires due to the need to keep warm.</w:t>
            </w:r>
          </w:p>
          <w:p w14:paraId="4EAA9774" w14:textId="77777777" w:rsidR="00664087" w:rsidRDefault="00664087" w:rsidP="00FD10B5">
            <w:pPr>
              <w:pStyle w:val="NoSpacing"/>
              <w:rPr>
                <w:rFonts w:cstheme="minorHAnsi"/>
              </w:rPr>
            </w:pPr>
          </w:p>
          <w:p w14:paraId="25B3B070" w14:textId="4BF8BD70" w:rsidR="00664087" w:rsidRPr="00664087" w:rsidRDefault="00664087" w:rsidP="00FD10B5">
            <w:pPr>
              <w:pStyle w:val="NoSpacing"/>
              <w:rPr>
                <w:rFonts w:cstheme="minorHAnsi"/>
              </w:rPr>
            </w:pPr>
            <w:hyperlink r:id="rId9" w:history="1">
              <w:r w:rsidRPr="009223ED">
                <w:rPr>
                  <w:rStyle w:val="Hyperlink"/>
                  <w:rFonts w:cstheme="minorHAnsi"/>
                </w:rPr>
                <w:t>https://www.gov.uk/government/publications/fire-safety-in-the-winter</w:t>
              </w:r>
            </w:hyperlink>
            <w:r w:rsidRPr="00664087">
              <w:rPr>
                <w:rFonts w:cstheme="minorHAnsi"/>
              </w:rPr>
              <w:t xml:space="preserve"> </w:t>
            </w:r>
          </w:p>
        </w:tc>
      </w:tr>
      <w:tr w:rsidR="00F15827" w14:paraId="137E8C61" w14:textId="77777777" w:rsidTr="00664087">
        <w:trPr>
          <w:trHeight w:val="1159"/>
        </w:trPr>
        <w:tc>
          <w:tcPr>
            <w:tcW w:w="2411" w:type="dxa"/>
            <w:tcBorders>
              <w:top w:val="single" w:sz="4" w:space="0" w:color="auto"/>
              <w:bottom w:val="nil"/>
              <w:right w:val="nil"/>
            </w:tcBorders>
            <w:shd w:val="clear" w:color="auto" w:fill="auto"/>
          </w:tcPr>
          <w:p w14:paraId="702B73A8" w14:textId="315271D4" w:rsidR="00F15827" w:rsidRPr="000E040F" w:rsidRDefault="00C53710" w:rsidP="00AD7D79">
            <w:pPr>
              <w:rPr>
                <w:noProof/>
                <w:sz w:val="12"/>
                <w:szCs w:val="12"/>
              </w:rPr>
            </w:pPr>
            <w:bookmarkStart w:id="13" w:name="_Hlk176762289"/>
            <w:bookmarkEnd w:id="12"/>
            <w:r>
              <w:rPr>
                <w:noProof/>
                <w:sz w:val="12"/>
                <w:szCs w:val="12"/>
              </w:rPr>
              <w:drawing>
                <wp:inline distT="0" distB="0" distL="0" distR="0" wp14:anchorId="21D59B68" wp14:editId="404E31F3">
                  <wp:extent cx="1523574" cy="908050"/>
                  <wp:effectExtent l="0" t="0" r="635" b="6350"/>
                  <wp:docPr id="9318405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808" cy="910573"/>
                          </a:xfrm>
                          <a:prstGeom prst="rect">
                            <a:avLst/>
                          </a:prstGeom>
                          <a:noFill/>
                        </pic:spPr>
                      </pic:pic>
                    </a:graphicData>
                  </a:graphic>
                </wp:inline>
              </w:drawing>
            </w:r>
          </w:p>
        </w:tc>
        <w:tc>
          <w:tcPr>
            <w:tcW w:w="13608" w:type="dxa"/>
            <w:tcBorders>
              <w:top w:val="single" w:sz="4" w:space="0" w:color="auto"/>
              <w:left w:val="nil"/>
              <w:bottom w:val="nil"/>
            </w:tcBorders>
            <w:shd w:val="clear" w:color="auto" w:fill="auto"/>
          </w:tcPr>
          <w:p w14:paraId="4E00E5D9" w14:textId="17C257EF" w:rsidR="00FD10B5" w:rsidRPr="00FD10B5" w:rsidRDefault="00FD10B5" w:rsidP="00FD10B5">
            <w:pPr>
              <w:pStyle w:val="NoSpacing"/>
              <w:rPr>
                <w:b/>
                <w:bCs/>
                <w:sz w:val="28"/>
                <w:szCs w:val="28"/>
              </w:rPr>
            </w:pPr>
            <w:r w:rsidRPr="00FD10B5">
              <w:rPr>
                <w:b/>
                <w:bCs/>
                <w:sz w:val="28"/>
                <w:szCs w:val="28"/>
              </w:rPr>
              <w:t>Prostate cancer is killing more Black men</w:t>
            </w:r>
          </w:p>
          <w:p w14:paraId="5BC9356A" w14:textId="77777777" w:rsidR="004B37C2" w:rsidRPr="004B37C2" w:rsidRDefault="00FD10B5" w:rsidP="00FD10B5">
            <w:pPr>
              <w:pStyle w:val="NoSpacing"/>
            </w:pPr>
            <w:r>
              <w:t>This report unveils disparities in health care experiences among Black individuals in the UK, particularly concerning prostate cancer. According to the poll of 2,000 Black adults, nearly 25% believe discrimination has prevented them from being tested for prostate cancer, while 1 in 3 believe discrimination has stopped them being tested or treated for any medical problem. Less than half (47%) think they would receive the same level of care from the NHS as their white counterparts.</w:t>
            </w:r>
          </w:p>
        </w:tc>
      </w:tr>
      <w:tr w:rsidR="00FD10B5" w14:paraId="4E5920AB" w14:textId="77777777" w:rsidTr="00EB2E3C">
        <w:trPr>
          <w:trHeight w:val="949"/>
        </w:trPr>
        <w:tc>
          <w:tcPr>
            <w:tcW w:w="16019" w:type="dxa"/>
            <w:gridSpan w:val="2"/>
            <w:tcBorders>
              <w:top w:val="nil"/>
              <w:bottom w:val="nil"/>
            </w:tcBorders>
            <w:shd w:val="clear" w:color="auto" w:fill="auto"/>
          </w:tcPr>
          <w:p w14:paraId="17AFCD06" w14:textId="3CB4EF1D" w:rsidR="00FD10B5" w:rsidRPr="00FD10B5" w:rsidRDefault="00FD10B5" w:rsidP="00FD10B5">
            <w:pPr>
              <w:pStyle w:val="NoSpacing"/>
              <w:rPr>
                <w:b/>
                <w:bCs/>
                <w:sz w:val="28"/>
                <w:szCs w:val="28"/>
              </w:rPr>
            </w:pPr>
            <w:hyperlink r:id="rId11" w:history="1">
              <w:r w:rsidRPr="00EB7336">
                <w:rPr>
                  <w:rStyle w:val="Hyperlink"/>
                </w:rPr>
                <w:t>https://www.prostate-cancer-research.org.uk/black-community-facing-stark-disparities-in-healthcare-new-research-shows/?utm_source=The%20King%27s%20Fund%20newsletters%20%28main%20account%29&amp;utm_medium=email&amp;utm_campaign=14679124_NEWSL_HMP_Library%202024-10-01&amp;dm_i=21A8,8QMHG,2NYYES,10BHD5,1</w:t>
              </w:r>
            </w:hyperlink>
            <w:r>
              <w:t xml:space="preserve"> </w:t>
            </w:r>
          </w:p>
        </w:tc>
      </w:tr>
      <w:tr w:rsidR="001315CE" w14:paraId="0706F49B" w14:textId="77777777" w:rsidTr="006C6006">
        <w:trPr>
          <w:trHeight w:val="1196"/>
        </w:trPr>
        <w:tc>
          <w:tcPr>
            <w:tcW w:w="2411" w:type="dxa"/>
            <w:tcBorders>
              <w:top w:val="single" w:sz="4" w:space="0" w:color="auto"/>
              <w:bottom w:val="nil"/>
              <w:right w:val="nil"/>
            </w:tcBorders>
            <w:shd w:val="clear" w:color="auto" w:fill="auto"/>
          </w:tcPr>
          <w:p w14:paraId="32ABDD5F" w14:textId="493CE12F" w:rsidR="001315CE" w:rsidRPr="00C15C54" w:rsidRDefault="00C15C54" w:rsidP="00AD7D79">
            <w:pPr>
              <w:rPr>
                <w:noProof/>
                <w:highlight w:val="yellow"/>
              </w:rPr>
            </w:pPr>
            <w:r>
              <w:rPr>
                <w:noProof/>
              </w:rPr>
              <w:drawing>
                <wp:inline distT="0" distB="0" distL="0" distR="0" wp14:anchorId="3F97B41F" wp14:editId="018E78AD">
                  <wp:extent cx="1301750" cy="866783"/>
                  <wp:effectExtent l="0" t="0" r="0" b="9525"/>
                  <wp:docPr id="12" name="Picture 7" descr="Care Quality Commission (CQC)? • Car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e Quality Commission (CQC)? • Care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9310" cy="871817"/>
                          </a:xfrm>
                          <a:prstGeom prst="rect">
                            <a:avLst/>
                          </a:prstGeom>
                          <a:noFill/>
                          <a:ln>
                            <a:noFill/>
                          </a:ln>
                        </pic:spPr>
                      </pic:pic>
                    </a:graphicData>
                  </a:graphic>
                </wp:inline>
              </w:drawing>
            </w:r>
          </w:p>
        </w:tc>
        <w:tc>
          <w:tcPr>
            <w:tcW w:w="13608" w:type="dxa"/>
            <w:tcBorders>
              <w:top w:val="single" w:sz="4" w:space="0" w:color="auto"/>
              <w:left w:val="nil"/>
              <w:bottom w:val="nil"/>
            </w:tcBorders>
            <w:shd w:val="clear" w:color="auto" w:fill="auto"/>
          </w:tcPr>
          <w:p w14:paraId="06585D7B" w14:textId="42EE8479" w:rsidR="001315CE" w:rsidRPr="001315CE" w:rsidRDefault="001315CE" w:rsidP="006C6006">
            <w:pPr>
              <w:shd w:val="clear" w:color="auto" w:fill="FFFFFF"/>
              <w:spacing w:after="196" w:line="240" w:lineRule="auto"/>
              <w:outlineLvl w:val="1"/>
              <w:rPr>
                <w:b/>
                <w:bCs/>
                <w:sz w:val="2"/>
                <w:szCs w:val="2"/>
              </w:rPr>
            </w:pPr>
            <w:r w:rsidRPr="001315CE">
              <w:rPr>
                <w:b/>
                <w:bCs/>
                <w:sz w:val="28"/>
                <w:szCs w:val="28"/>
              </w:rPr>
              <w:t>The state of health care and adult social care in England 2023/24</w:t>
            </w:r>
            <w:r>
              <w:rPr>
                <w:b/>
                <w:bCs/>
                <w:sz w:val="28"/>
                <w:szCs w:val="28"/>
              </w:rPr>
              <w:t xml:space="preserve">                                                                                                                      </w:t>
            </w:r>
            <w:r w:rsidR="006C6006" w:rsidRPr="006C6006">
              <w:rPr>
                <w:rFonts w:ascii="Open Sans" w:hAnsi="Open Sans" w:cs="Open Sans"/>
                <w:color w:val="212121"/>
                <w:spacing w:val="-5"/>
              </w:rPr>
              <w:t>This annual assessment of the state of health and social care in England looks at the quality of care over the past year. It draws on inspection activity, findings from the CQC’s national NHS patient survey programme and statutory reports, bespoke research into people’s experiences, insights from key stakeholders, and evidence collected by the regulator throughout the year about the quality and safety of services in all areas of health and care.</w:t>
            </w:r>
          </w:p>
        </w:tc>
      </w:tr>
      <w:tr w:rsidR="006C6006" w14:paraId="1AFB0A46" w14:textId="77777777" w:rsidTr="006C6006">
        <w:trPr>
          <w:trHeight w:val="300"/>
        </w:trPr>
        <w:tc>
          <w:tcPr>
            <w:tcW w:w="16019" w:type="dxa"/>
            <w:gridSpan w:val="2"/>
            <w:tcBorders>
              <w:top w:val="nil"/>
              <w:bottom w:val="nil"/>
            </w:tcBorders>
            <w:shd w:val="clear" w:color="auto" w:fill="auto"/>
          </w:tcPr>
          <w:p w14:paraId="3136B644" w14:textId="19D4660B" w:rsidR="006C6006" w:rsidRPr="001315CE" w:rsidRDefault="006C6006" w:rsidP="006C6006">
            <w:pPr>
              <w:shd w:val="clear" w:color="auto" w:fill="FFFFFF"/>
              <w:spacing w:after="196" w:line="240" w:lineRule="auto"/>
              <w:outlineLvl w:val="1"/>
              <w:rPr>
                <w:b/>
                <w:bCs/>
                <w:sz w:val="28"/>
                <w:szCs w:val="28"/>
              </w:rPr>
            </w:pPr>
            <w:hyperlink r:id="rId13" w:history="1">
              <w:r w:rsidRPr="00CF3D9D">
                <w:rPr>
                  <w:rStyle w:val="Hyperlink"/>
                  <w:rFonts w:ascii="Open Sans" w:hAnsi="Open Sans" w:cs="Open Sans"/>
                  <w:spacing w:val="-5"/>
                </w:rPr>
                <w:t>https://www.cqc.org.uk/publications/major-report/state-care/2023-2024</w:t>
              </w:r>
            </w:hyperlink>
            <w:r>
              <w:rPr>
                <w:rFonts w:ascii="Open Sans" w:hAnsi="Open Sans" w:cs="Open Sans"/>
                <w:color w:val="212121"/>
                <w:spacing w:val="-5"/>
              </w:rPr>
              <w:t xml:space="preserve">    </w:t>
            </w:r>
          </w:p>
        </w:tc>
      </w:tr>
      <w:bookmarkEnd w:id="2"/>
      <w:bookmarkEnd w:id="13"/>
      <w:tr w:rsidR="00D229AC" w14:paraId="3CBBE659" w14:textId="77777777" w:rsidTr="00664087">
        <w:trPr>
          <w:trHeight w:val="929"/>
        </w:trPr>
        <w:tc>
          <w:tcPr>
            <w:tcW w:w="2411" w:type="dxa"/>
            <w:tcBorders>
              <w:top w:val="single" w:sz="4" w:space="0" w:color="auto"/>
              <w:bottom w:val="nil"/>
              <w:right w:val="nil"/>
            </w:tcBorders>
            <w:shd w:val="clear" w:color="auto" w:fill="auto"/>
          </w:tcPr>
          <w:p w14:paraId="2ABBFD0E" w14:textId="77777777" w:rsidR="000E040F" w:rsidRPr="00C53710" w:rsidRDefault="000E040F" w:rsidP="00AD7D79">
            <w:pPr>
              <w:rPr>
                <w:noProof/>
                <w:sz w:val="8"/>
                <w:szCs w:val="8"/>
                <w:highlight w:val="yellow"/>
              </w:rPr>
            </w:pPr>
          </w:p>
          <w:p w14:paraId="423A66E7" w14:textId="3D0D5AF4" w:rsidR="00C53710" w:rsidRDefault="00C53710" w:rsidP="00AD7D79">
            <w:pPr>
              <w:rPr>
                <w:noProof/>
                <w:highlight w:val="yellow"/>
              </w:rPr>
            </w:pPr>
            <w:r>
              <w:rPr>
                <w:noProof/>
                <w:highlight w:val="yellow"/>
              </w:rPr>
              <w:drawing>
                <wp:inline distT="0" distB="0" distL="0" distR="0" wp14:anchorId="44671549" wp14:editId="41A878C5">
                  <wp:extent cx="1473200" cy="343747"/>
                  <wp:effectExtent l="0" t="0" r="0" b="0"/>
                  <wp:docPr id="563044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607" cy="348975"/>
                          </a:xfrm>
                          <a:prstGeom prst="rect">
                            <a:avLst/>
                          </a:prstGeom>
                          <a:noFill/>
                        </pic:spPr>
                      </pic:pic>
                    </a:graphicData>
                  </a:graphic>
                </wp:inline>
              </w:drawing>
            </w:r>
          </w:p>
        </w:tc>
        <w:tc>
          <w:tcPr>
            <w:tcW w:w="13608" w:type="dxa"/>
            <w:tcBorders>
              <w:top w:val="single" w:sz="4" w:space="0" w:color="auto"/>
              <w:left w:val="nil"/>
              <w:bottom w:val="nil"/>
            </w:tcBorders>
            <w:shd w:val="clear" w:color="auto" w:fill="auto"/>
          </w:tcPr>
          <w:p w14:paraId="558A7BCA" w14:textId="27FCD22A" w:rsidR="0080446A" w:rsidRPr="0080446A" w:rsidRDefault="00C53710" w:rsidP="00C53710">
            <w:pPr>
              <w:shd w:val="clear" w:color="auto" w:fill="FFFFFF"/>
              <w:spacing w:after="196" w:line="240" w:lineRule="auto"/>
              <w:outlineLvl w:val="1"/>
            </w:pPr>
            <w:r w:rsidRPr="00C53710">
              <w:rPr>
                <w:b/>
                <w:bCs/>
                <w:sz w:val="28"/>
                <w:szCs w:val="28"/>
              </w:rPr>
              <w:t xml:space="preserve">Pharmacy closures in England                                                                                                                                                                                                             </w:t>
            </w:r>
            <w:r>
              <w:t xml:space="preserve">Healthwatch England sent a Freedom of Information (FoI) request to all 42 integrated care boards (ICBs) in England to investigate the issue of pharmacy closures. </w:t>
            </w:r>
          </w:p>
        </w:tc>
      </w:tr>
      <w:tr w:rsidR="0080446A" w14:paraId="461FF2A8" w14:textId="77777777" w:rsidTr="0080446A">
        <w:trPr>
          <w:trHeight w:val="1159"/>
        </w:trPr>
        <w:tc>
          <w:tcPr>
            <w:tcW w:w="16019" w:type="dxa"/>
            <w:gridSpan w:val="2"/>
            <w:tcBorders>
              <w:top w:val="nil"/>
              <w:bottom w:val="nil"/>
            </w:tcBorders>
            <w:shd w:val="clear" w:color="auto" w:fill="auto"/>
          </w:tcPr>
          <w:p w14:paraId="6B480CCD" w14:textId="67CBD71E" w:rsidR="00C53710" w:rsidRPr="00C53710" w:rsidRDefault="00C53710" w:rsidP="00C53710">
            <w:pPr>
              <w:shd w:val="clear" w:color="auto" w:fill="FFFFFF"/>
              <w:spacing w:after="196" w:line="240" w:lineRule="auto"/>
              <w:outlineLvl w:val="1"/>
            </w:pPr>
            <w:r w:rsidRPr="00C53710">
              <w:t>This briefing provides a geographical breakdown of pharmacy closures in England and finds that the closures are hitting older people and rural communities the hardest. Healthwatch England makes recommendations to reduce the impact of pharmacy closures on pharmacy users.</w:t>
            </w:r>
            <w:r>
              <w:t xml:space="preserve">                                                                            </w:t>
            </w:r>
            <w:hyperlink r:id="rId15" w:history="1">
              <w:r w:rsidRPr="00EB7336">
                <w:rPr>
                  <w:rStyle w:val="Hyperlink"/>
                </w:rPr>
                <w:t>https://www.healthwatch.co.uk/news/2024-09-26/temporary-closures-add-crisis-community-pharmacies?utm_source=The%20King%27s%20Fund%20newsletters%20%28main%20account%29&amp;utm_medium=email&amp;utm_campaign=14679124_NEWSL_HMP_Library%202024-10-01&amp;dm_i=21A8,8QMHG,2NYYES,10BV1L,1</w:t>
              </w:r>
            </w:hyperlink>
            <w:r>
              <w:t xml:space="preserve"> </w:t>
            </w:r>
          </w:p>
        </w:tc>
      </w:tr>
      <w:tr w:rsidR="000E040F" w14:paraId="1D1A989F" w14:textId="77777777" w:rsidTr="0080446A">
        <w:trPr>
          <w:trHeight w:val="62"/>
        </w:trPr>
        <w:tc>
          <w:tcPr>
            <w:tcW w:w="16019" w:type="dxa"/>
            <w:gridSpan w:val="2"/>
            <w:tcBorders>
              <w:top w:val="nil"/>
              <w:bottom w:val="single" w:sz="4" w:space="0" w:color="auto"/>
            </w:tcBorders>
            <w:shd w:val="clear" w:color="auto" w:fill="auto"/>
          </w:tcPr>
          <w:p w14:paraId="361D4CDD" w14:textId="10E14FAE" w:rsidR="000E040F" w:rsidRPr="0080446A" w:rsidRDefault="000E040F" w:rsidP="00C24D0F">
            <w:pPr>
              <w:pStyle w:val="NoSpacing"/>
              <w:rPr>
                <w:sz w:val="2"/>
                <w:szCs w:val="2"/>
              </w:rPr>
            </w:pPr>
          </w:p>
        </w:tc>
      </w:tr>
      <w:tr w:rsidR="003E6371" w14:paraId="35590158" w14:textId="77777777" w:rsidTr="00447441">
        <w:tc>
          <w:tcPr>
            <w:tcW w:w="16019" w:type="dxa"/>
            <w:gridSpan w:val="2"/>
            <w:tcBorders>
              <w:top w:val="single" w:sz="4" w:space="0" w:color="auto"/>
              <w:bottom w:val="single" w:sz="4" w:space="0" w:color="auto"/>
            </w:tcBorders>
            <w:shd w:val="clear" w:color="auto" w:fill="FFFFCC"/>
          </w:tcPr>
          <w:p w14:paraId="311CB503" w14:textId="6093C9BB" w:rsidR="003E6371" w:rsidRDefault="003E6371" w:rsidP="00447441">
            <w:pPr>
              <w:tabs>
                <w:tab w:val="left" w:pos="6963"/>
              </w:tabs>
              <w:spacing w:after="0" w:line="240" w:lineRule="auto"/>
              <w:rPr>
                <w:b/>
                <w:bCs/>
              </w:rPr>
            </w:pPr>
            <w:r>
              <w:lastRenderedPageBreak/>
              <w:br w:type="page"/>
            </w:r>
            <w:r>
              <w:rPr>
                <w:b/>
                <w:bCs/>
              </w:rPr>
              <w:t>October 2024 – General Articles continued</w:t>
            </w:r>
          </w:p>
        </w:tc>
      </w:tr>
      <w:tr w:rsidR="00CB07ED" w14:paraId="0CD09366" w14:textId="77777777" w:rsidTr="001315CE">
        <w:trPr>
          <w:trHeight w:val="903"/>
        </w:trPr>
        <w:tc>
          <w:tcPr>
            <w:tcW w:w="2411" w:type="dxa"/>
            <w:tcBorders>
              <w:top w:val="single" w:sz="4" w:space="0" w:color="auto"/>
              <w:bottom w:val="nil"/>
            </w:tcBorders>
            <w:shd w:val="clear" w:color="auto" w:fill="auto"/>
          </w:tcPr>
          <w:p w14:paraId="5077DB5F" w14:textId="22C468A8" w:rsidR="00CB07ED" w:rsidRPr="00CB07ED" w:rsidRDefault="00CB07ED" w:rsidP="00892812">
            <w:pPr>
              <w:jc w:val="center"/>
              <w:rPr>
                <w:noProof/>
                <w:highlight w:val="yellow"/>
              </w:rPr>
            </w:pPr>
            <w:r w:rsidRPr="00CB07ED">
              <w:rPr>
                <w:noProof/>
                <w:highlight w:val="yellow"/>
              </w:rPr>
              <w:drawing>
                <wp:inline distT="0" distB="0" distL="0" distR="0" wp14:anchorId="092D0403" wp14:editId="340C2C08">
                  <wp:extent cx="1483360" cy="870585"/>
                  <wp:effectExtent l="0" t="0" r="2540" b="5715"/>
                  <wp:docPr id="1689000424" name="Picture 2" descr="Thomas Pocklington Trust - S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 Pocklington Trust - Sigh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3360" cy="870585"/>
                          </a:xfrm>
                          <a:prstGeom prst="rect">
                            <a:avLst/>
                          </a:prstGeom>
                          <a:noFill/>
                          <a:ln>
                            <a:noFill/>
                          </a:ln>
                        </pic:spPr>
                      </pic:pic>
                    </a:graphicData>
                  </a:graphic>
                </wp:inline>
              </w:drawing>
            </w:r>
          </w:p>
        </w:tc>
        <w:tc>
          <w:tcPr>
            <w:tcW w:w="13608" w:type="dxa"/>
            <w:tcBorders>
              <w:top w:val="single" w:sz="4" w:space="0" w:color="auto"/>
              <w:bottom w:val="single" w:sz="2" w:space="0" w:color="auto"/>
            </w:tcBorders>
            <w:shd w:val="clear" w:color="auto" w:fill="auto"/>
          </w:tcPr>
          <w:p w14:paraId="4BD3D84F" w14:textId="77777777" w:rsidR="00CB07ED" w:rsidRPr="00CB07ED" w:rsidRDefault="00CB07ED" w:rsidP="00CB07ED">
            <w:pPr>
              <w:pStyle w:val="NoSpacing"/>
              <w:rPr>
                <w:b/>
                <w:bCs/>
                <w:sz w:val="28"/>
                <w:szCs w:val="28"/>
              </w:rPr>
            </w:pPr>
            <w:r w:rsidRPr="00CB07ED">
              <w:rPr>
                <w:b/>
                <w:bCs/>
                <w:sz w:val="28"/>
                <w:szCs w:val="28"/>
              </w:rPr>
              <w:t>Testing the nation’s Eye Q: how smart are we when it comes to looking after our vision and eye health?</w:t>
            </w:r>
          </w:p>
          <w:p w14:paraId="113E1E7B" w14:textId="77777777" w:rsidR="00CB07ED" w:rsidRDefault="00CB07ED" w:rsidP="00CB07ED">
            <w:pPr>
              <w:pStyle w:val="NoSpacing"/>
            </w:pPr>
            <w:r w:rsidRPr="00CB07ED">
              <w:t xml:space="preserve">One in three people will experience sight loss in their lifetime and half of this could be avoided, but this report has found that just one in four people consider routine eye tests as important for maintaining good eye health. The report also uncovered a shocking lack of awareness of ‘red flag’ symptoms linked to sight-threatening eye conditions. </w:t>
            </w:r>
          </w:p>
          <w:p w14:paraId="2127BED4" w14:textId="643F0E1F" w:rsidR="00CB07ED" w:rsidRPr="00CB07ED" w:rsidRDefault="00CB07ED" w:rsidP="00CB07ED">
            <w:pPr>
              <w:pStyle w:val="NoSpacing"/>
            </w:pPr>
            <w:hyperlink r:id="rId17" w:history="1">
              <w:r w:rsidRPr="00D50EA7">
                <w:rPr>
                  <w:rStyle w:val="Hyperlink"/>
                </w:rPr>
                <w:t>https://www.pocklington.org.uk/news/new-report-finds-nations-eye-q-is-missing-the-mark/?utm_source=The%20King%27s%20Fund%20newsletters%20%28main%20account%29&amp;utm_medium=email&amp;utm_campaign=14684156_NEWSL_HMP_Library%202024-10-04&amp;dm_i=21A8,8QQD8,2NYYES,10BYRX,1</w:t>
              </w:r>
            </w:hyperlink>
            <w:r>
              <w:t xml:space="preserve"> </w:t>
            </w:r>
          </w:p>
        </w:tc>
      </w:tr>
      <w:tr w:rsidR="00CB07ED" w14:paraId="62B5D739" w14:textId="77777777" w:rsidTr="001315CE">
        <w:trPr>
          <w:trHeight w:val="903"/>
        </w:trPr>
        <w:tc>
          <w:tcPr>
            <w:tcW w:w="2411" w:type="dxa"/>
            <w:tcBorders>
              <w:top w:val="single" w:sz="2" w:space="0" w:color="auto"/>
              <w:bottom w:val="nil"/>
            </w:tcBorders>
            <w:shd w:val="clear" w:color="auto" w:fill="auto"/>
          </w:tcPr>
          <w:p w14:paraId="2C39227C" w14:textId="7EBC272B" w:rsidR="00CB07ED" w:rsidRDefault="00CB07ED" w:rsidP="00892812">
            <w:pPr>
              <w:jc w:val="center"/>
              <w:rPr>
                <w:noProof/>
                <w:highlight w:val="yellow"/>
              </w:rPr>
            </w:pPr>
            <w:r w:rsidRPr="00CB07ED">
              <w:rPr>
                <w:noProof/>
                <w:highlight w:val="yellow"/>
              </w:rPr>
              <w:drawing>
                <wp:inline distT="0" distB="0" distL="0" distR="0" wp14:anchorId="48BF51B4" wp14:editId="1BBB6270">
                  <wp:extent cx="1483360" cy="649605"/>
                  <wp:effectExtent l="0" t="0" r="2540" b="0"/>
                  <wp:docPr id="1461201022" name="Picture 1" descr="Age U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 Wikip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3360" cy="649605"/>
                          </a:xfrm>
                          <a:prstGeom prst="rect">
                            <a:avLst/>
                          </a:prstGeom>
                          <a:noFill/>
                          <a:ln>
                            <a:noFill/>
                          </a:ln>
                        </pic:spPr>
                      </pic:pic>
                    </a:graphicData>
                  </a:graphic>
                </wp:inline>
              </w:drawing>
            </w:r>
          </w:p>
        </w:tc>
        <w:tc>
          <w:tcPr>
            <w:tcW w:w="13608" w:type="dxa"/>
            <w:tcBorders>
              <w:top w:val="single" w:sz="2" w:space="0" w:color="auto"/>
              <w:bottom w:val="nil"/>
            </w:tcBorders>
            <w:shd w:val="clear" w:color="auto" w:fill="auto"/>
          </w:tcPr>
          <w:p w14:paraId="379618E1" w14:textId="77777777" w:rsidR="00CB07ED" w:rsidRDefault="00CB07ED" w:rsidP="00CB07ED">
            <w:pPr>
              <w:pStyle w:val="NoSpacing"/>
            </w:pPr>
            <w:r w:rsidRPr="00CB07ED">
              <w:rPr>
                <w:b/>
                <w:bCs/>
                <w:sz w:val="28"/>
                <w:szCs w:val="28"/>
              </w:rPr>
              <w:t xml:space="preserve">The state of health and care of older people in England 2024 </w:t>
            </w:r>
          </w:p>
          <w:p w14:paraId="7303AC9E" w14:textId="77777777" w:rsidR="00CB07ED" w:rsidRDefault="00CB07ED" w:rsidP="00CB07ED">
            <w:pPr>
              <w:pStyle w:val="NoSpacing"/>
            </w:pPr>
            <w:r>
              <w:t>This analysis finds that 2 million older people in England are now living with some unmet need for social care. Drawing on the latest available data, the report concludes that England’s health and care services continue to be under enormous pressure so that, despite the best efforts of many dedicated staff, they are currently unable to meet the needs of all the older people presenting who require treatment, care and support.</w:t>
            </w:r>
          </w:p>
          <w:p w14:paraId="26ECBA5A" w14:textId="2DCF311F" w:rsidR="00CB07ED" w:rsidRPr="00892812" w:rsidRDefault="00CB07ED" w:rsidP="00CB07ED">
            <w:pPr>
              <w:pStyle w:val="NoSpacing"/>
            </w:pPr>
            <w:hyperlink r:id="rId19" w:history="1">
              <w:r w:rsidRPr="00D50EA7">
                <w:rPr>
                  <w:rStyle w:val="Hyperlink"/>
                </w:rPr>
                <w:t>https://www.ageuk.org.uk/latest-press/articles/2-million-older-people-now-have-some-unmet-need-for-social-care/?utm_source=The%20King%27s%20Fund%20newsletters%20%28main%20account%29&amp;utm_medium=email&amp;utm_campaign=14684156_NEWSL_HMP_Library%202024-10-04&amp;dm_i=21A8,8QQD8,2NYYES,10C6K4,1</w:t>
              </w:r>
            </w:hyperlink>
            <w:r>
              <w:t xml:space="preserve"> </w:t>
            </w:r>
          </w:p>
        </w:tc>
      </w:tr>
      <w:tr w:rsidR="00B525A1" w14:paraId="5DDBB4B2" w14:textId="77777777" w:rsidTr="00664087">
        <w:trPr>
          <w:trHeight w:val="903"/>
        </w:trPr>
        <w:tc>
          <w:tcPr>
            <w:tcW w:w="2411" w:type="dxa"/>
            <w:tcBorders>
              <w:top w:val="single" w:sz="4" w:space="0" w:color="auto"/>
              <w:bottom w:val="nil"/>
            </w:tcBorders>
            <w:shd w:val="clear" w:color="auto" w:fill="auto"/>
          </w:tcPr>
          <w:p w14:paraId="53C016CA" w14:textId="64605F5A" w:rsidR="00B525A1" w:rsidRDefault="00B525A1" w:rsidP="00892812">
            <w:pPr>
              <w:jc w:val="center"/>
              <w:rPr>
                <w:noProof/>
                <w:highlight w:val="yellow"/>
              </w:rPr>
            </w:pPr>
            <w:r>
              <w:rPr>
                <w:noProof/>
                <w:highlight w:val="yellow"/>
              </w:rPr>
              <w:drawing>
                <wp:inline distT="0" distB="0" distL="0" distR="0" wp14:anchorId="6036F8B4" wp14:editId="37EFF8A5">
                  <wp:extent cx="1847215" cy="707390"/>
                  <wp:effectExtent l="0" t="0" r="635" b="0"/>
                  <wp:docPr id="1376245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608" w:type="dxa"/>
            <w:tcBorders>
              <w:top w:val="single" w:sz="4" w:space="0" w:color="auto"/>
              <w:bottom w:val="nil"/>
            </w:tcBorders>
            <w:shd w:val="clear" w:color="auto" w:fill="auto"/>
          </w:tcPr>
          <w:p w14:paraId="04D58D10" w14:textId="77777777" w:rsidR="00B525A1" w:rsidRPr="00B525A1" w:rsidRDefault="00B525A1" w:rsidP="00B525A1">
            <w:pPr>
              <w:pStyle w:val="NoSpacing"/>
              <w:rPr>
                <w:b/>
                <w:bCs/>
                <w:sz w:val="28"/>
                <w:szCs w:val="28"/>
              </w:rPr>
            </w:pPr>
            <w:r w:rsidRPr="00B525A1">
              <w:rPr>
                <w:b/>
                <w:bCs/>
                <w:sz w:val="28"/>
                <w:szCs w:val="28"/>
              </w:rPr>
              <w:t>The climate crisis: a critical threat to mental health</w:t>
            </w:r>
          </w:p>
          <w:p w14:paraId="5C2A480C" w14:textId="2C8154E8" w:rsidR="00B525A1" w:rsidRDefault="00B525A1" w:rsidP="00B525A1">
            <w:pPr>
              <w:pStyle w:val="NoSpacing"/>
            </w:pPr>
            <w:r w:rsidRPr="00B525A1">
              <w:t>Emma Wills considers the impact of the climate crisis on mental health, and calls for a holistic response that brings together mental health, environmental sustainability, economic security and societal resilience.</w:t>
            </w:r>
          </w:p>
          <w:p w14:paraId="0B3726E4" w14:textId="22AFA931" w:rsidR="00B525A1" w:rsidRPr="00B525A1" w:rsidRDefault="00B525A1" w:rsidP="00B525A1">
            <w:pPr>
              <w:pStyle w:val="NoSpacing"/>
            </w:pPr>
            <w:r>
              <w:t>Read more here: -</w:t>
            </w:r>
          </w:p>
        </w:tc>
      </w:tr>
      <w:tr w:rsidR="00B525A1" w14:paraId="0FFED784" w14:textId="77777777" w:rsidTr="004A0DBF">
        <w:trPr>
          <w:trHeight w:val="903"/>
        </w:trPr>
        <w:tc>
          <w:tcPr>
            <w:tcW w:w="16019" w:type="dxa"/>
            <w:gridSpan w:val="2"/>
            <w:tcBorders>
              <w:top w:val="nil"/>
              <w:bottom w:val="single" w:sz="4" w:space="0" w:color="auto"/>
            </w:tcBorders>
            <w:shd w:val="clear" w:color="auto" w:fill="auto"/>
          </w:tcPr>
          <w:p w14:paraId="16C7F496" w14:textId="13609F8D" w:rsidR="00B525A1" w:rsidRPr="00B525A1" w:rsidRDefault="00B525A1" w:rsidP="00B525A1">
            <w:pPr>
              <w:pStyle w:val="NoSpacing"/>
              <w:rPr>
                <w:b/>
                <w:bCs/>
                <w:sz w:val="28"/>
                <w:szCs w:val="28"/>
              </w:rPr>
            </w:pPr>
            <w:hyperlink r:id="rId21" w:history="1">
              <w:r w:rsidRPr="00BD5730">
                <w:rPr>
                  <w:rStyle w:val="Hyperlink"/>
                </w:rPr>
                <w:t>https://www.kingsfund.org.uk/insight-and-analysis/blogs/climate-crisis-critical-threat-mental-health?utm_source=The%20King%27s%20Fund%20newsletters%20%28main%20account%29&amp;utm_medium=email&amp;utm_campaign=14704816_NEWSL_HMP_Library%202024-10-18&amp;dm_i=21A8,8R6B4,2NYYES,10E1X4,1</w:t>
              </w:r>
            </w:hyperlink>
          </w:p>
        </w:tc>
      </w:tr>
      <w:tr w:rsidR="00400454" w14:paraId="5113647F" w14:textId="77777777" w:rsidTr="00EB2E3C">
        <w:trPr>
          <w:trHeight w:val="903"/>
        </w:trPr>
        <w:tc>
          <w:tcPr>
            <w:tcW w:w="2411" w:type="dxa"/>
            <w:tcBorders>
              <w:top w:val="single" w:sz="4" w:space="0" w:color="auto"/>
              <w:bottom w:val="single" w:sz="4" w:space="0" w:color="auto"/>
            </w:tcBorders>
            <w:shd w:val="clear" w:color="auto" w:fill="auto"/>
          </w:tcPr>
          <w:p w14:paraId="449F1A4D" w14:textId="19746A96" w:rsidR="00400454" w:rsidRPr="00400454" w:rsidRDefault="00400454" w:rsidP="00892812">
            <w:pPr>
              <w:jc w:val="center"/>
              <w:rPr>
                <w:noProof/>
                <w:highlight w:val="yellow"/>
              </w:rPr>
            </w:pPr>
            <w:r>
              <w:rPr>
                <w:noProof/>
                <w:highlight w:val="yellow"/>
              </w:rPr>
              <w:drawing>
                <wp:inline distT="0" distB="0" distL="0" distR="0" wp14:anchorId="2229C241" wp14:editId="370DEF36">
                  <wp:extent cx="1847215" cy="707390"/>
                  <wp:effectExtent l="0" t="0" r="635" b="0"/>
                  <wp:docPr id="1773701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608" w:type="dxa"/>
            <w:tcBorders>
              <w:top w:val="single" w:sz="4" w:space="0" w:color="auto"/>
              <w:bottom w:val="single" w:sz="4" w:space="0" w:color="auto"/>
            </w:tcBorders>
            <w:shd w:val="clear" w:color="auto" w:fill="auto"/>
          </w:tcPr>
          <w:p w14:paraId="76AE0B1C" w14:textId="77777777" w:rsidR="00B525A1" w:rsidRPr="00B525A1" w:rsidRDefault="00B525A1" w:rsidP="00B525A1">
            <w:pPr>
              <w:pStyle w:val="NoSpacing"/>
              <w:rPr>
                <w:b/>
                <w:bCs/>
                <w:sz w:val="28"/>
                <w:szCs w:val="28"/>
              </w:rPr>
            </w:pPr>
            <w:r w:rsidRPr="00B525A1">
              <w:rPr>
                <w:b/>
                <w:bCs/>
                <w:sz w:val="28"/>
                <w:szCs w:val="28"/>
              </w:rPr>
              <w:t>The government’s first 100 days and what it means for health and care</w:t>
            </w:r>
          </w:p>
          <w:p w14:paraId="24108470" w14:textId="77777777" w:rsidR="00400454" w:rsidRDefault="00B525A1" w:rsidP="00400454">
            <w:pPr>
              <w:pStyle w:val="NoSpacing"/>
            </w:pPr>
            <w:r w:rsidRPr="00B525A1">
              <w:t>A podcast about big ideas in health and care. We talk with experts from The King’s Fund and beyond about the NHS, social care, and all things health policy and leadership.</w:t>
            </w:r>
          </w:p>
          <w:p w14:paraId="26C0E4B9" w14:textId="1B86BE26" w:rsidR="00B525A1" w:rsidRPr="00B525A1" w:rsidRDefault="00B525A1" w:rsidP="00400454">
            <w:pPr>
              <w:pStyle w:val="NoSpacing"/>
            </w:pPr>
            <w:hyperlink r:id="rId22" w:history="1">
              <w:r w:rsidRPr="00BD5730">
                <w:rPr>
                  <w:rStyle w:val="Hyperlink"/>
                </w:rPr>
                <w:t>https://www.kingsfund.org.uk/insight-and-analysis/podcast/governments-first-100-days-health-and-care-2024?utm_source=solus&amp;amp;utm_medium=email&amp;amp;utm_campaign=14709530_MKPUB_Oct_100Days_17102024&amp;amp;utm_content=title</w:t>
              </w:r>
            </w:hyperlink>
            <w:r>
              <w:t xml:space="preserve"> </w:t>
            </w:r>
          </w:p>
        </w:tc>
      </w:tr>
      <w:tr w:rsidR="00EB2E3C" w14:paraId="44413DFC" w14:textId="77777777" w:rsidTr="004A0DBF">
        <w:trPr>
          <w:trHeight w:val="903"/>
        </w:trPr>
        <w:tc>
          <w:tcPr>
            <w:tcW w:w="2411" w:type="dxa"/>
            <w:tcBorders>
              <w:top w:val="single" w:sz="4" w:space="0" w:color="auto"/>
              <w:bottom w:val="single" w:sz="2" w:space="0" w:color="auto"/>
            </w:tcBorders>
            <w:shd w:val="clear" w:color="auto" w:fill="auto"/>
          </w:tcPr>
          <w:p w14:paraId="528ADA41" w14:textId="4E8FA9BC" w:rsidR="00EB2E3C" w:rsidRDefault="00EB2E3C" w:rsidP="00892812">
            <w:pPr>
              <w:jc w:val="center"/>
              <w:rPr>
                <w:noProof/>
                <w:highlight w:val="yellow"/>
              </w:rPr>
            </w:pPr>
            <w:bookmarkStart w:id="14" w:name="_Hlk181602760"/>
            <w:r>
              <w:rPr>
                <w:noProof/>
              </w:rPr>
              <w:drawing>
                <wp:inline distT="0" distB="0" distL="0" distR="0" wp14:anchorId="786F6DD5" wp14:editId="692D8085">
                  <wp:extent cx="762000" cy="609600"/>
                  <wp:effectExtent l="0" t="0" r="0" b="0"/>
                  <wp:docPr id="951339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r="50000"/>
                          <a:stretch/>
                        </pic:blipFill>
                        <pic:spPr bwMode="auto">
                          <a:xfrm>
                            <a:off x="0" y="0"/>
                            <a:ext cx="762000" cy="609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08" w:type="dxa"/>
            <w:tcBorders>
              <w:top w:val="single" w:sz="4" w:space="0" w:color="auto"/>
              <w:bottom w:val="single" w:sz="2" w:space="0" w:color="auto"/>
            </w:tcBorders>
            <w:shd w:val="clear" w:color="auto" w:fill="auto"/>
          </w:tcPr>
          <w:p w14:paraId="6C1DF692" w14:textId="42064063" w:rsidR="00EB2E3C" w:rsidRDefault="00EB2E3C" w:rsidP="00B525A1">
            <w:pPr>
              <w:pStyle w:val="NoSpacing"/>
              <w:rPr>
                <w:b/>
                <w:bCs/>
                <w:sz w:val="28"/>
                <w:szCs w:val="28"/>
              </w:rPr>
            </w:pPr>
            <w:r w:rsidRPr="00EB2E3C">
              <w:rPr>
                <w:b/>
                <w:bCs/>
                <w:sz w:val="28"/>
                <w:szCs w:val="28"/>
              </w:rPr>
              <w:t>Prolonged standing no better for health than long periods of sitting, study finds</w:t>
            </w:r>
            <w:r>
              <w:rPr>
                <w:b/>
                <w:bCs/>
                <w:sz w:val="28"/>
                <w:szCs w:val="28"/>
              </w:rPr>
              <w:t xml:space="preserve">                                                                       </w:t>
            </w:r>
            <w:r w:rsidRPr="00EB2E3C">
              <w:t>Standing for long periods of time is no better for your health than sitting at a desk and may even increase the risk of circulatory issues, according to a new study which emphasises the importance of regular movement throughout the day.</w:t>
            </w:r>
          </w:p>
          <w:p w14:paraId="33E3C675" w14:textId="3DA616D6" w:rsidR="00EB2E3C" w:rsidRPr="00EB2E3C" w:rsidRDefault="00EB2E3C" w:rsidP="00B525A1">
            <w:pPr>
              <w:pStyle w:val="NoSpacing"/>
            </w:pPr>
            <w:hyperlink r:id="rId24" w:history="1">
              <w:r w:rsidRPr="00623A7B">
                <w:rPr>
                  <w:rStyle w:val="Hyperlink"/>
                </w:rPr>
                <w:t>https://www.britsafe.org/safety-management/2024/prolonged-standing-no-better-for-health-than-long-periods-of-sitting-study-finds?mkt_tok=NjM4LVhFSC00ODcAAAGWgiZ5AnUYxed-aUDHJv2_T71FjOTxNmIS7W5n5zCnPVpGuTprNrSXd65wSB3eqfZHrBx8le_Fzz5-65rflFO98c-SRhR9qistgACpcKMd0yU</w:t>
              </w:r>
            </w:hyperlink>
            <w:r>
              <w:t xml:space="preserve"> </w:t>
            </w:r>
          </w:p>
        </w:tc>
      </w:tr>
      <w:bookmarkEnd w:id="14"/>
      <w:tr w:rsidR="003E6371" w14:paraId="29E99F96" w14:textId="77777777" w:rsidTr="00447441">
        <w:tc>
          <w:tcPr>
            <w:tcW w:w="16019" w:type="dxa"/>
            <w:gridSpan w:val="2"/>
            <w:tcBorders>
              <w:top w:val="single" w:sz="4" w:space="0" w:color="auto"/>
              <w:bottom w:val="single" w:sz="4" w:space="0" w:color="auto"/>
            </w:tcBorders>
            <w:shd w:val="clear" w:color="auto" w:fill="FFFFCC"/>
          </w:tcPr>
          <w:p w14:paraId="2FECC90C" w14:textId="25FC72D6" w:rsidR="003E6371" w:rsidRDefault="004A0DBF" w:rsidP="00447441">
            <w:pPr>
              <w:tabs>
                <w:tab w:val="left" w:pos="6963"/>
              </w:tabs>
              <w:spacing w:after="0" w:line="240" w:lineRule="auto"/>
              <w:rPr>
                <w:b/>
                <w:bCs/>
              </w:rPr>
            </w:pPr>
            <w:r>
              <w:lastRenderedPageBreak/>
              <w:br w:type="page"/>
            </w:r>
            <w:r w:rsidR="003E6371">
              <w:rPr>
                <w:b/>
                <w:bCs/>
              </w:rPr>
              <w:t>October 2024 – General Articles continued</w:t>
            </w:r>
          </w:p>
        </w:tc>
      </w:tr>
      <w:tr w:rsidR="0073016F" w14:paraId="4A97D6EA" w14:textId="77777777" w:rsidTr="004A0DBF">
        <w:trPr>
          <w:trHeight w:val="989"/>
        </w:trPr>
        <w:tc>
          <w:tcPr>
            <w:tcW w:w="2411" w:type="dxa"/>
            <w:tcBorders>
              <w:top w:val="single" w:sz="4" w:space="0" w:color="auto"/>
              <w:bottom w:val="nil"/>
            </w:tcBorders>
            <w:shd w:val="clear" w:color="auto" w:fill="auto"/>
          </w:tcPr>
          <w:p w14:paraId="4D3DAF35" w14:textId="32747180" w:rsidR="0073016F" w:rsidRDefault="0073016F" w:rsidP="00400454">
            <w:pPr>
              <w:jc w:val="center"/>
              <w:rPr>
                <w:noProof/>
                <w:highlight w:val="yellow"/>
              </w:rPr>
            </w:pPr>
            <w:r>
              <w:rPr>
                <w:noProof/>
                <w:highlight w:val="yellow"/>
              </w:rPr>
              <w:drawing>
                <wp:inline distT="0" distB="0" distL="0" distR="0" wp14:anchorId="3832FE0A" wp14:editId="17488480">
                  <wp:extent cx="1847215" cy="707390"/>
                  <wp:effectExtent l="0" t="0" r="635" b="0"/>
                  <wp:docPr id="426675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608" w:type="dxa"/>
            <w:tcBorders>
              <w:top w:val="single" w:sz="4" w:space="0" w:color="auto"/>
              <w:bottom w:val="nil"/>
            </w:tcBorders>
            <w:shd w:val="clear" w:color="auto" w:fill="auto"/>
          </w:tcPr>
          <w:p w14:paraId="2D63E2F8" w14:textId="7DB8E1BE" w:rsidR="0073016F" w:rsidRPr="0073016F" w:rsidRDefault="0073016F" w:rsidP="0073016F">
            <w:pPr>
              <w:pStyle w:val="NoSpacing"/>
              <w:rPr>
                <w:b/>
                <w:bCs/>
                <w:sz w:val="28"/>
                <w:szCs w:val="28"/>
              </w:rPr>
            </w:pPr>
            <w:r w:rsidRPr="0073016F">
              <w:rPr>
                <w:b/>
                <w:bCs/>
                <w:sz w:val="28"/>
                <w:szCs w:val="28"/>
              </w:rPr>
              <w:t>A new royal commission on social care must tackle the fundamental problem: the means test</w:t>
            </w:r>
            <w:r>
              <w:rPr>
                <w:b/>
                <w:bCs/>
                <w:sz w:val="28"/>
                <w:szCs w:val="28"/>
              </w:rPr>
              <w:t xml:space="preserve">                                         </w:t>
            </w:r>
            <w:r w:rsidRPr="0073016F">
              <w:t>Even if the government’s rumoured royal commission on adult social care goes ahead, it would not be the first attempt to crack the issue of social care through royal warrant.</w:t>
            </w:r>
            <w:r>
              <w:rPr>
                <w:b/>
                <w:bCs/>
                <w:sz w:val="28"/>
                <w:szCs w:val="28"/>
              </w:rPr>
              <w:t xml:space="preserve">   </w:t>
            </w:r>
            <w:r w:rsidRPr="0073016F">
              <w:t xml:space="preserve"> Read more here:     </w:t>
            </w:r>
          </w:p>
          <w:p w14:paraId="52776CDA" w14:textId="1340231C" w:rsidR="0073016F" w:rsidRPr="0073016F" w:rsidRDefault="0073016F" w:rsidP="004A0DBF">
            <w:pPr>
              <w:pStyle w:val="NoSpacing"/>
            </w:pPr>
            <w:hyperlink r:id="rId25" w:history="1">
              <w:r w:rsidRPr="00094702">
                <w:rPr>
                  <w:rStyle w:val="Hyperlink"/>
                </w:rPr>
                <w:t>https://www.kingsfund.org.uk/insight-and-analysis/blogs/new-royal-commission-social-care-tackle-fundamental-problem-means-test?utm_source=The%20King%27s%20Fund%20newsletters%20%28main%20account%29&amp;utm_medium=email&amp;utm_campaign=14726566_NEWSL_HMP_Library%202024-11-01&amp;dm_i=21A8,8RN3A,2NYYES,10G7V8,1</w:t>
              </w:r>
            </w:hyperlink>
            <w:r>
              <w:t xml:space="preserve"> </w:t>
            </w:r>
          </w:p>
        </w:tc>
      </w:tr>
      <w:tr w:rsidR="004A0DBF" w14:paraId="43C942F7" w14:textId="77777777" w:rsidTr="004A0DBF">
        <w:trPr>
          <w:trHeight w:val="989"/>
        </w:trPr>
        <w:tc>
          <w:tcPr>
            <w:tcW w:w="2411" w:type="dxa"/>
            <w:tcBorders>
              <w:top w:val="single" w:sz="4" w:space="0" w:color="auto"/>
              <w:bottom w:val="nil"/>
            </w:tcBorders>
            <w:shd w:val="clear" w:color="auto" w:fill="auto"/>
          </w:tcPr>
          <w:p w14:paraId="2C410914" w14:textId="6F59BAB0" w:rsidR="004A0DBF" w:rsidRPr="00CC1816" w:rsidRDefault="004A0DBF" w:rsidP="00400454">
            <w:pPr>
              <w:jc w:val="center"/>
            </w:pPr>
            <w:r>
              <w:rPr>
                <w:noProof/>
                <w:highlight w:val="yellow"/>
              </w:rPr>
              <w:drawing>
                <wp:inline distT="0" distB="0" distL="0" distR="0" wp14:anchorId="0304CE68" wp14:editId="6A6F0D0C">
                  <wp:extent cx="1847215" cy="707390"/>
                  <wp:effectExtent l="0" t="0" r="635" b="0"/>
                  <wp:docPr id="79379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608" w:type="dxa"/>
            <w:tcBorders>
              <w:top w:val="single" w:sz="4" w:space="0" w:color="auto"/>
              <w:bottom w:val="nil"/>
            </w:tcBorders>
            <w:shd w:val="clear" w:color="auto" w:fill="auto"/>
          </w:tcPr>
          <w:p w14:paraId="1DB85732" w14:textId="77777777" w:rsidR="004A0DBF" w:rsidRPr="004A0DBF" w:rsidRDefault="004A0DBF" w:rsidP="004A0DBF">
            <w:pPr>
              <w:pStyle w:val="NoSpacing"/>
              <w:rPr>
                <w:b/>
                <w:bCs/>
                <w:sz w:val="28"/>
                <w:szCs w:val="28"/>
              </w:rPr>
            </w:pPr>
            <w:r w:rsidRPr="004A0DBF">
              <w:rPr>
                <w:b/>
                <w:bCs/>
                <w:sz w:val="28"/>
                <w:szCs w:val="28"/>
              </w:rPr>
              <w:t>Five things the ‘biggest ever conversation about the future of the NHS’ needs to succeed</w:t>
            </w:r>
          </w:p>
          <w:p w14:paraId="56061E67" w14:textId="2918F1A7" w:rsidR="004A0DBF" w:rsidRPr="004A0DBF" w:rsidRDefault="004A0DBF" w:rsidP="00400454">
            <w:pPr>
              <w:pStyle w:val="NoSpacing"/>
            </w:pPr>
            <w:r w:rsidRPr="004A0DBF">
              <w:t>The government has just launched </w:t>
            </w:r>
            <w:hyperlink r:id="rId26" w:tgtFrame="_blank" w:history="1">
              <w:r w:rsidRPr="004A0DBF">
                <w:rPr>
                  <w:rStyle w:val="Hyperlink"/>
                </w:rPr>
                <w:t>Change NHS</w:t>
              </w:r>
            </w:hyperlink>
            <w:r w:rsidRPr="004A0DBF">
              <w:t>, ‘the biggest ever conversation about the future of the NHS’. Open to the public, staff and wider health and care organisations it is focused both on hearing from people on what could be improved and on hearing views on the three key shifts that the government wants to make to how the NHS operates (from treatment to prevention, from analogue to digital and moving care closer to home).</w:t>
            </w:r>
          </w:p>
        </w:tc>
      </w:tr>
      <w:tr w:rsidR="004A0DBF" w14:paraId="599FCA52" w14:textId="77777777" w:rsidTr="004A0DBF">
        <w:trPr>
          <w:trHeight w:val="989"/>
        </w:trPr>
        <w:tc>
          <w:tcPr>
            <w:tcW w:w="16019" w:type="dxa"/>
            <w:gridSpan w:val="2"/>
            <w:tcBorders>
              <w:top w:val="nil"/>
              <w:bottom w:val="nil"/>
            </w:tcBorders>
            <w:shd w:val="clear" w:color="auto" w:fill="auto"/>
          </w:tcPr>
          <w:p w14:paraId="73748F06" w14:textId="69852B04" w:rsidR="004A0DBF" w:rsidRPr="004A0DBF" w:rsidRDefault="004A0DBF" w:rsidP="004A0DBF">
            <w:pPr>
              <w:pStyle w:val="NoSpacing"/>
            </w:pPr>
            <w:hyperlink r:id="rId27" w:history="1">
              <w:r w:rsidRPr="00CF3D9D">
                <w:rPr>
                  <w:rStyle w:val="Hyperlink"/>
                </w:rPr>
                <w:t>https://www.kingsfund.org.uk/insight-and-analysis/blogs/five-things-biggest-ever-conversation-future-nhs-needs-succeed?utm_source=The%20King%27s%20Fund%20newsletters%20%28main%20account%29&amp;utm_medium=email&amp;utm_campaign=14721690_NEWSL_WeeklyUpdate_281024%5BMondaySend%5D&amp;utm_content=Button_DanBlog&amp;dm_i=21A8,8RJBU,2NYYES,10FPMK,1</w:t>
              </w:r>
            </w:hyperlink>
            <w:r>
              <w:t xml:space="preserve"> </w:t>
            </w:r>
          </w:p>
        </w:tc>
      </w:tr>
      <w:tr w:rsidR="00400454" w14:paraId="3C7DDD27" w14:textId="77777777" w:rsidTr="00664087">
        <w:trPr>
          <w:trHeight w:val="989"/>
        </w:trPr>
        <w:tc>
          <w:tcPr>
            <w:tcW w:w="2411" w:type="dxa"/>
            <w:tcBorders>
              <w:top w:val="single" w:sz="4" w:space="0" w:color="auto"/>
              <w:bottom w:val="nil"/>
            </w:tcBorders>
            <w:shd w:val="clear" w:color="auto" w:fill="auto"/>
          </w:tcPr>
          <w:p w14:paraId="56770633" w14:textId="7B97F0CF" w:rsidR="00400454" w:rsidRPr="00400454" w:rsidRDefault="00400454" w:rsidP="00400454">
            <w:pPr>
              <w:jc w:val="center"/>
              <w:rPr>
                <w:noProof/>
                <w:highlight w:val="yellow"/>
              </w:rPr>
            </w:pPr>
            <w:r w:rsidRPr="00CC1816">
              <w:fldChar w:fldCharType="begin"/>
            </w:r>
            <w:r w:rsidRPr="00CC1816">
              <w:instrText xml:space="preserve"> INCLUDEPICTURE "https://www.rsph.org.uk/assets/img/rsph-logo.png" \* MERGEFORMATINET </w:instrText>
            </w:r>
            <w:r w:rsidRPr="00CC1816">
              <w:fldChar w:fldCharType="separate"/>
            </w:r>
            <w:r w:rsidR="00F37076">
              <w:fldChar w:fldCharType="begin"/>
            </w:r>
            <w:r w:rsidR="00F37076">
              <w:instrText xml:space="preserve"> INCLUDEPICTURE  "https://www.rsph.org.uk/assets/img/rsph-logo.png" \* MERGEFORMATINET </w:instrText>
            </w:r>
            <w:r w:rsidR="00F37076">
              <w:fldChar w:fldCharType="separate"/>
            </w:r>
            <w:r w:rsidR="00725F2B">
              <w:fldChar w:fldCharType="begin"/>
            </w:r>
            <w:r w:rsidR="00725F2B">
              <w:instrText xml:space="preserve"> INCLUDEPICTURE  "https://www.rsph.org.uk/assets/img/rsph-logo.png" \* MERGEFORMATINET </w:instrText>
            </w:r>
            <w:r w:rsidR="00725F2B">
              <w:fldChar w:fldCharType="separate"/>
            </w:r>
            <w:r w:rsidR="00E118D7">
              <w:fldChar w:fldCharType="begin"/>
            </w:r>
            <w:r w:rsidR="00E118D7">
              <w:instrText xml:space="preserve"> INCLUDEPICTURE  "https://www.rsph.org.uk/assets/img/rsph-logo.png" \* MERGEFORMATINET </w:instrText>
            </w:r>
            <w:r w:rsidR="00E118D7">
              <w:fldChar w:fldCharType="separate"/>
            </w:r>
            <w:r w:rsidR="00FE0D3D">
              <w:fldChar w:fldCharType="begin"/>
            </w:r>
            <w:r w:rsidR="00FE0D3D">
              <w:instrText xml:space="preserve"> INCLUDEPICTURE  "https://www.rsph.org.uk/assets/img/rsph-logo.png" \* MERGEFORMATINET </w:instrText>
            </w:r>
            <w:r w:rsidR="00FE0D3D">
              <w:fldChar w:fldCharType="separate"/>
            </w:r>
            <w:r w:rsidR="00177B2F">
              <w:fldChar w:fldCharType="begin"/>
            </w:r>
            <w:r w:rsidR="00177B2F">
              <w:instrText xml:space="preserve"> INCLUDEPICTURE  "https://www.rsph.org.uk/assets/img/rsph-logo.png" \* MERGEFORMATINET </w:instrText>
            </w:r>
            <w:r w:rsidR="00177B2F">
              <w:fldChar w:fldCharType="separate"/>
            </w:r>
            <w:r w:rsidR="00FC106A">
              <w:fldChar w:fldCharType="begin"/>
            </w:r>
            <w:r w:rsidR="00FC106A">
              <w:instrText xml:space="preserve"> INCLUDEPICTURE  "https://www.rsph.org.uk/assets/img/rsph-logo.png" \* MERGEFORMATINET </w:instrText>
            </w:r>
            <w:r w:rsidR="00FC106A">
              <w:fldChar w:fldCharType="separate"/>
            </w:r>
            <w:r w:rsidR="00FC106A">
              <w:fldChar w:fldCharType="begin"/>
            </w:r>
            <w:r w:rsidR="00FC106A">
              <w:instrText xml:space="preserve"> INCLUDEPICTURE  "https://www.rsph.org.uk/assets/img/rsph-logo.png" \* MERGEFORMATINET </w:instrText>
            </w:r>
            <w:r w:rsidR="00FC106A">
              <w:fldChar w:fldCharType="separate"/>
            </w:r>
            <w:r w:rsidR="000F40CA">
              <w:fldChar w:fldCharType="begin"/>
            </w:r>
            <w:r w:rsidR="000F40CA">
              <w:instrText xml:space="preserve"> INCLUDEPICTURE  "https://www.rsph.org.uk/assets/img/rsph-logo.png" \* MERGEFORMATINET </w:instrText>
            </w:r>
            <w:r w:rsidR="000F40CA">
              <w:fldChar w:fldCharType="separate"/>
            </w:r>
            <w:r w:rsidR="00505D15">
              <w:fldChar w:fldCharType="begin"/>
            </w:r>
            <w:r w:rsidR="00505D15">
              <w:instrText xml:space="preserve"> </w:instrText>
            </w:r>
            <w:r w:rsidR="00505D15">
              <w:instrText>INCLUDEPICTURE  "https://www.rsph.org.uk/assets/img/rsph-logo.png" \* MERGEFORMATINET</w:instrText>
            </w:r>
            <w:r w:rsidR="00505D15">
              <w:instrText xml:space="preserve"> </w:instrText>
            </w:r>
            <w:r w:rsidR="00505D15">
              <w:fldChar w:fldCharType="separate"/>
            </w:r>
            <w:r w:rsidR="00505D15">
              <w:pict w14:anchorId="21635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SPH" style="width:106.5pt;height:46.5pt">
                  <v:imagedata r:id="rId28" r:href="rId29"/>
                </v:shape>
              </w:pict>
            </w:r>
            <w:r w:rsidR="00505D15">
              <w:fldChar w:fldCharType="end"/>
            </w:r>
            <w:r w:rsidR="000F40CA">
              <w:fldChar w:fldCharType="end"/>
            </w:r>
            <w:r w:rsidR="00FC106A">
              <w:fldChar w:fldCharType="end"/>
            </w:r>
            <w:r w:rsidR="00FC106A">
              <w:fldChar w:fldCharType="end"/>
            </w:r>
            <w:r w:rsidR="00177B2F">
              <w:fldChar w:fldCharType="end"/>
            </w:r>
            <w:r w:rsidR="00FE0D3D">
              <w:fldChar w:fldCharType="end"/>
            </w:r>
            <w:r w:rsidR="00E118D7">
              <w:fldChar w:fldCharType="end"/>
            </w:r>
            <w:r w:rsidR="00725F2B">
              <w:fldChar w:fldCharType="end"/>
            </w:r>
            <w:r w:rsidR="00F37076">
              <w:fldChar w:fldCharType="end"/>
            </w:r>
            <w:r w:rsidRPr="00CC1816">
              <w:fldChar w:fldCharType="end"/>
            </w:r>
          </w:p>
        </w:tc>
        <w:tc>
          <w:tcPr>
            <w:tcW w:w="13608" w:type="dxa"/>
            <w:tcBorders>
              <w:top w:val="single" w:sz="4" w:space="0" w:color="auto"/>
              <w:bottom w:val="nil"/>
            </w:tcBorders>
            <w:shd w:val="clear" w:color="auto" w:fill="auto"/>
          </w:tcPr>
          <w:p w14:paraId="5BF7816A" w14:textId="77777777" w:rsidR="00400454" w:rsidRPr="00400454" w:rsidRDefault="00400454" w:rsidP="00400454">
            <w:pPr>
              <w:pStyle w:val="NoSpacing"/>
              <w:rPr>
                <w:b/>
                <w:bCs/>
                <w:sz w:val="28"/>
                <w:szCs w:val="28"/>
              </w:rPr>
            </w:pPr>
            <w:r w:rsidRPr="00400454">
              <w:rPr>
                <w:b/>
                <w:bCs/>
                <w:sz w:val="28"/>
                <w:szCs w:val="28"/>
              </w:rPr>
              <w:t>How technology and AI is reshaping public health</w:t>
            </w:r>
          </w:p>
          <w:p w14:paraId="2F35C2C5" w14:textId="6814D0B7" w:rsidR="00400454" w:rsidRPr="00400454" w:rsidRDefault="00400454" w:rsidP="00400454">
            <w:pPr>
              <w:pStyle w:val="NoSpacing"/>
            </w:pPr>
            <w:r w:rsidRPr="00400454">
              <w:t>New technologies like AI are developing rapidly. They could be useful for the wider public health workforce, but we need to ensure that they are used appropriately.</w:t>
            </w:r>
          </w:p>
        </w:tc>
      </w:tr>
      <w:tr w:rsidR="00400454" w14:paraId="4CDFE962" w14:textId="77777777" w:rsidTr="00400454">
        <w:trPr>
          <w:trHeight w:val="903"/>
        </w:trPr>
        <w:tc>
          <w:tcPr>
            <w:tcW w:w="16019" w:type="dxa"/>
            <w:gridSpan w:val="2"/>
            <w:tcBorders>
              <w:top w:val="nil"/>
              <w:bottom w:val="nil"/>
            </w:tcBorders>
            <w:shd w:val="clear" w:color="auto" w:fill="auto"/>
          </w:tcPr>
          <w:p w14:paraId="5CABFB98" w14:textId="63E9C76A" w:rsidR="00400454" w:rsidRPr="00400454" w:rsidRDefault="00400454" w:rsidP="00400454">
            <w:pPr>
              <w:pStyle w:val="NoSpacing"/>
              <w:rPr>
                <w:b/>
                <w:bCs/>
                <w:sz w:val="28"/>
                <w:szCs w:val="28"/>
              </w:rPr>
            </w:pPr>
            <w:hyperlink r:id="rId30" w:history="1">
              <w:r w:rsidRPr="001670D2">
                <w:rPr>
                  <w:rStyle w:val="Hyperlink"/>
                </w:rPr>
                <w:t>https://www.rsph.org.uk/about-us/news/how-technology-and-ai-is-reshaping-public-health.html?utm_source=The%20King%27s%20Fund%20newsletters%20%28main%20account%29&amp;utm_medium=email&amp;utm_campaign=14672794_NEWSL_DHD%202024-10-09&amp;utm_content=Report4&amp;dm_i=21A8,8QHLM,2NYYES,10CJEU,1</w:t>
              </w:r>
            </w:hyperlink>
            <w:r>
              <w:t xml:space="preserve"> </w:t>
            </w:r>
          </w:p>
        </w:tc>
      </w:tr>
      <w:tr w:rsidR="00892812" w14:paraId="767DA26C" w14:textId="77777777" w:rsidTr="00664087">
        <w:trPr>
          <w:trHeight w:val="903"/>
        </w:trPr>
        <w:tc>
          <w:tcPr>
            <w:tcW w:w="2411" w:type="dxa"/>
            <w:tcBorders>
              <w:top w:val="single" w:sz="4" w:space="0" w:color="auto"/>
              <w:bottom w:val="nil"/>
            </w:tcBorders>
            <w:shd w:val="clear" w:color="auto" w:fill="auto"/>
          </w:tcPr>
          <w:p w14:paraId="00858556" w14:textId="7680B049" w:rsidR="00892812" w:rsidRDefault="00400454" w:rsidP="00892812">
            <w:pPr>
              <w:jc w:val="center"/>
              <w:rPr>
                <w:noProof/>
                <w:highlight w:val="yellow"/>
              </w:rPr>
            </w:pPr>
            <w:r w:rsidRPr="00400454">
              <w:rPr>
                <w:noProof/>
                <w:highlight w:val="yellow"/>
              </w:rPr>
              <w:drawing>
                <wp:inline distT="0" distB="0" distL="0" distR="0" wp14:anchorId="4F15D115" wp14:editId="29E2A27F">
                  <wp:extent cx="1483360" cy="819785"/>
                  <wp:effectExtent l="0" t="0" r="2540" b="0"/>
                  <wp:docPr id="1464687995" name="Picture 2" descr="Image result for ada lovelace Instit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da lovelace Institute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3360" cy="819785"/>
                          </a:xfrm>
                          <a:prstGeom prst="rect">
                            <a:avLst/>
                          </a:prstGeom>
                          <a:noFill/>
                          <a:ln>
                            <a:noFill/>
                          </a:ln>
                        </pic:spPr>
                      </pic:pic>
                    </a:graphicData>
                  </a:graphic>
                </wp:inline>
              </w:drawing>
            </w:r>
          </w:p>
        </w:tc>
        <w:tc>
          <w:tcPr>
            <w:tcW w:w="13608" w:type="dxa"/>
            <w:tcBorders>
              <w:top w:val="single" w:sz="4" w:space="0" w:color="auto"/>
              <w:bottom w:val="nil"/>
            </w:tcBorders>
            <w:shd w:val="clear" w:color="auto" w:fill="auto"/>
          </w:tcPr>
          <w:p w14:paraId="354C1DF1" w14:textId="77777777" w:rsidR="00400454" w:rsidRPr="00400454" w:rsidRDefault="00400454" w:rsidP="00400454">
            <w:pPr>
              <w:pStyle w:val="NoSpacing"/>
              <w:rPr>
                <w:b/>
                <w:bCs/>
                <w:sz w:val="28"/>
                <w:szCs w:val="28"/>
              </w:rPr>
            </w:pPr>
            <w:r w:rsidRPr="00400454">
              <w:rPr>
                <w:b/>
                <w:bCs/>
                <w:sz w:val="28"/>
                <w:szCs w:val="28"/>
              </w:rPr>
              <w:t>AI-powered genomic health prediction should not be widely rolled out across the NHS yet, says new report</w:t>
            </w:r>
          </w:p>
          <w:p w14:paraId="1D58E609" w14:textId="3383D157" w:rsidR="0080446A" w:rsidRPr="00892812" w:rsidRDefault="00400454" w:rsidP="00400454">
            <w:pPr>
              <w:pStyle w:val="NoSpacing"/>
            </w:pPr>
            <w:r w:rsidRPr="00400454">
              <w:t>The Ada Lovelace Institute and the Nuffield Council on Bioethics (NCOB) have published a new report on AI-powered genomic health prediction (AIGHP)</w:t>
            </w:r>
            <w:r>
              <w:t xml:space="preserve">. </w:t>
            </w:r>
            <w:r w:rsidRPr="00400454">
              <w:t>The report finds that while AIGHP could have some benefits within healthcare, there are significant risks concerning privacy and discrimination, as well as structural and societal problems that could emerge from its widespread roll-out for prevention at the population-level.</w:t>
            </w:r>
          </w:p>
        </w:tc>
      </w:tr>
      <w:tr w:rsidR="0080446A" w14:paraId="34F651DD" w14:textId="77777777" w:rsidTr="0080446A">
        <w:trPr>
          <w:trHeight w:val="903"/>
        </w:trPr>
        <w:tc>
          <w:tcPr>
            <w:tcW w:w="16019" w:type="dxa"/>
            <w:gridSpan w:val="2"/>
            <w:tcBorders>
              <w:top w:val="nil"/>
              <w:bottom w:val="single" w:sz="4" w:space="0" w:color="auto"/>
            </w:tcBorders>
            <w:shd w:val="clear" w:color="auto" w:fill="auto"/>
          </w:tcPr>
          <w:p w14:paraId="42B85735" w14:textId="273EDB08" w:rsidR="0080446A" w:rsidRPr="0080446A" w:rsidRDefault="00400454" w:rsidP="0080446A">
            <w:pPr>
              <w:pStyle w:val="NoSpacing"/>
            </w:pPr>
            <w:hyperlink r:id="rId32" w:history="1">
              <w:r w:rsidRPr="001670D2">
                <w:rPr>
                  <w:rStyle w:val="Hyperlink"/>
                </w:rPr>
                <w:t>https://www.adalovelaceinstitute.org/press-release/ai-powered-genomic-health-prediction/?utm_source=The%20King%27s%20Fund%20newsletters%20%28main%20account%29&amp;utm_medium=email&amp;utm_campaign=14672794_NEWSL_DHD%202024-10-09&amp;utm_content=Report1&amp;dm_i=21A8,8QHLM,2NYYES,10B23X,1</w:t>
              </w:r>
            </w:hyperlink>
          </w:p>
        </w:tc>
      </w:tr>
    </w:tbl>
    <w:p w14:paraId="021CF65A" w14:textId="76A632C8" w:rsidR="007E79FD" w:rsidRDefault="007E79FD"/>
    <w:p w14:paraId="06E5DEB8" w14:textId="77777777" w:rsidR="00505D15" w:rsidRDefault="00505D15"/>
    <w:p w14:paraId="6B31A1A2" w14:textId="77777777" w:rsidR="007E79FD" w:rsidRPr="007E79FD" w:rsidRDefault="007E79FD">
      <w:pPr>
        <w:rPr>
          <w:sz w:val="4"/>
          <w:szCs w:val="4"/>
        </w:rPr>
      </w:pPr>
      <w:bookmarkStart w:id="15" w:name="_Hlk172617232"/>
      <w:bookmarkEnd w:id="3"/>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pPr>
              <w:spacing w:after="0" w:line="240" w:lineRule="auto"/>
            </w:pPr>
            <w:bookmarkStart w:id="16" w:name="_Hlk167438234"/>
            <w:bookmarkStart w:id="17" w:name="_Hlk144717565"/>
            <w:bookmarkStart w:id="18" w:name="_Hlk129244604"/>
            <w:bookmarkStart w:id="19" w:name="_Hlk132094166"/>
            <w:bookmarkEnd w:id="4"/>
            <w:bookmarkEnd w:id="5"/>
            <w:bookmarkEnd w:id="6"/>
            <w:bookmarkEnd w:id="7"/>
            <w:bookmarkEnd w:id="8"/>
            <w:bookmarkEnd w:id="9"/>
            <w:bookmarkEnd w:id="10"/>
            <w:bookmarkEnd w:id="11"/>
            <w:bookmarkEnd w:id="15"/>
            <w:r>
              <w:lastRenderedPageBreak/>
              <w:br w:type="page"/>
            </w:r>
            <w:r>
              <w:br w:type="page"/>
            </w:r>
            <w:r>
              <w:br w:type="page"/>
            </w:r>
            <w:r>
              <w:br w:type="page"/>
            </w:r>
            <w:r>
              <w:br w:type="page"/>
            </w:r>
            <w:r>
              <w:rPr>
                <w:b/>
                <w:bCs/>
              </w:rPr>
              <w:t xml:space="preserve">Infection Prevention guidance and updates </w:t>
            </w:r>
          </w:p>
        </w:tc>
      </w:tr>
      <w:tr w:rsidR="00622DED" w14:paraId="1ECA95EC" w14:textId="77777777" w:rsidTr="00584F1F">
        <w:trPr>
          <w:trHeight w:val="1400"/>
        </w:trPr>
        <w:tc>
          <w:tcPr>
            <w:tcW w:w="1707" w:type="dxa"/>
            <w:tcBorders>
              <w:top w:val="single" w:sz="4" w:space="0" w:color="auto"/>
              <w:left w:val="single" w:sz="4" w:space="0" w:color="auto"/>
              <w:bottom w:val="single" w:sz="4" w:space="0" w:color="auto"/>
              <w:right w:val="single" w:sz="4" w:space="0" w:color="auto"/>
            </w:tcBorders>
          </w:tcPr>
          <w:p w14:paraId="7CE85666" w14:textId="0CE65176" w:rsidR="00622DED" w:rsidRPr="000E040F" w:rsidRDefault="00CA5157" w:rsidP="00622DED">
            <w:pPr>
              <w:pStyle w:val="NoSpacing"/>
            </w:pPr>
            <w:bookmarkStart w:id="20" w:name="_Hlk166480313"/>
            <w:bookmarkStart w:id="21" w:name="_Hlk163031988"/>
            <w:bookmarkEnd w:id="16"/>
            <w:r>
              <w:t>23 October</w:t>
            </w:r>
          </w:p>
        </w:tc>
        <w:tc>
          <w:tcPr>
            <w:tcW w:w="7654" w:type="dxa"/>
            <w:tcBorders>
              <w:top w:val="single" w:sz="4" w:space="0" w:color="auto"/>
              <w:left w:val="single" w:sz="4" w:space="0" w:color="auto"/>
              <w:bottom w:val="single" w:sz="4" w:space="0" w:color="auto"/>
              <w:right w:val="single" w:sz="4" w:space="0" w:color="auto"/>
            </w:tcBorders>
          </w:tcPr>
          <w:p w14:paraId="61C11C47" w14:textId="01A207D7" w:rsidR="00CA5157" w:rsidRPr="00CA5157" w:rsidRDefault="00CA5157" w:rsidP="00CA5157">
            <w:pPr>
              <w:pStyle w:val="NoSpacing"/>
              <w:rPr>
                <w:rFonts w:cstheme="minorHAnsi"/>
              </w:rPr>
            </w:pPr>
            <w:r>
              <w:rPr>
                <w:rFonts w:cstheme="minorHAnsi"/>
              </w:rPr>
              <w:t xml:space="preserve">UK Health Security Agency </w:t>
            </w:r>
            <w:r w:rsidRPr="00CA5157">
              <w:rPr>
                <w:rFonts w:cstheme="minorHAnsi"/>
              </w:rPr>
              <w:t>Guidance</w:t>
            </w:r>
          </w:p>
          <w:p w14:paraId="4866BF96" w14:textId="77777777" w:rsidR="00CA5157" w:rsidRPr="00CA5157" w:rsidRDefault="00CA5157" w:rsidP="00CA5157">
            <w:pPr>
              <w:pStyle w:val="NoSpacing"/>
              <w:rPr>
                <w:rFonts w:cstheme="minorHAnsi"/>
                <w:b/>
                <w:bCs/>
              </w:rPr>
            </w:pPr>
            <w:r w:rsidRPr="00CA5157">
              <w:rPr>
                <w:rFonts w:cstheme="minorHAnsi"/>
                <w:b/>
                <w:bCs/>
              </w:rPr>
              <w:t>A guide to the COVID-19 autumn vaccination</w:t>
            </w:r>
          </w:p>
          <w:p w14:paraId="5FC7CFB4" w14:textId="77777777" w:rsidR="00CA5157" w:rsidRPr="00CA5157" w:rsidRDefault="00CA5157" w:rsidP="00CA5157">
            <w:pPr>
              <w:pStyle w:val="NoSpacing"/>
              <w:rPr>
                <w:rFonts w:cstheme="minorHAnsi"/>
              </w:rPr>
            </w:pPr>
            <w:r w:rsidRPr="00CA5157">
              <w:rPr>
                <w:rFonts w:cstheme="minorHAnsi"/>
              </w:rPr>
              <w:t>Change made:</w:t>
            </w:r>
          </w:p>
          <w:p w14:paraId="2ACAF0EC" w14:textId="0F780B54" w:rsidR="00622DED" w:rsidRPr="000E040F" w:rsidRDefault="00CA5157" w:rsidP="00CA5157">
            <w:pPr>
              <w:pStyle w:val="NoSpacing"/>
              <w:rPr>
                <w:rFonts w:cstheme="minorHAnsi"/>
              </w:rPr>
            </w:pPr>
            <w:r w:rsidRPr="00CA5157">
              <w:rPr>
                <w:rFonts w:cstheme="minorHAnsi"/>
              </w:rPr>
              <w:t>Added in links to translations for the COVID-19 autumn leaflet. Updated references to the availability of vaccination appointments</w:t>
            </w:r>
          </w:p>
        </w:tc>
        <w:tc>
          <w:tcPr>
            <w:tcW w:w="6666" w:type="dxa"/>
            <w:tcBorders>
              <w:top w:val="single" w:sz="4" w:space="0" w:color="auto"/>
              <w:left w:val="single" w:sz="4" w:space="0" w:color="auto"/>
              <w:bottom w:val="single" w:sz="4" w:space="0" w:color="auto"/>
              <w:right w:val="single" w:sz="4" w:space="0" w:color="auto"/>
            </w:tcBorders>
          </w:tcPr>
          <w:p w14:paraId="46895D3C" w14:textId="4A1E4D2F" w:rsidR="00671704" w:rsidRPr="000E040F" w:rsidRDefault="00CA5157" w:rsidP="000E040F">
            <w:pPr>
              <w:spacing w:after="0" w:line="240" w:lineRule="auto"/>
            </w:pPr>
            <w:hyperlink r:id="rId33" w:history="1">
              <w:r w:rsidRPr="00CF3D9D">
                <w:rPr>
                  <w:rStyle w:val="Hyperlink"/>
                </w:rPr>
                <w:t>https://www.gov.uk/government/publications/covid-19-vaccination-autumn-booster-resources/a-guide-to-the-covid-19-autumn-vaccination</w:t>
              </w:r>
            </w:hyperlink>
            <w:r>
              <w:t xml:space="preserve"> </w:t>
            </w:r>
          </w:p>
        </w:tc>
      </w:tr>
      <w:tr w:rsidR="00B36300" w14:paraId="34147987" w14:textId="77777777" w:rsidTr="00584F1F">
        <w:trPr>
          <w:trHeight w:val="1384"/>
        </w:trPr>
        <w:tc>
          <w:tcPr>
            <w:tcW w:w="1707" w:type="dxa"/>
            <w:tcBorders>
              <w:top w:val="single" w:sz="4" w:space="0" w:color="auto"/>
              <w:bottom w:val="single" w:sz="4" w:space="0" w:color="auto"/>
            </w:tcBorders>
            <w:shd w:val="clear" w:color="auto" w:fill="auto"/>
          </w:tcPr>
          <w:p w14:paraId="39DBAA3A" w14:textId="6059B33D" w:rsidR="00B36300" w:rsidRDefault="00C15C54" w:rsidP="00B36300">
            <w:pPr>
              <w:pStyle w:val="NoSpacing"/>
            </w:pPr>
            <w:bookmarkStart w:id="22" w:name="_Hlk181000669"/>
            <w:bookmarkStart w:id="23" w:name="_Hlk166480541"/>
            <w:r>
              <w:t>25 October</w:t>
            </w:r>
          </w:p>
        </w:tc>
        <w:tc>
          <w:tcPr>
            <w:tcW w:w="7654" w:type="dxa"/>
            <w:tcBorders>
              <w:top w:val="single" w:sz="4" w:space="0" w:color="auto"/>
              <w:bottom w:val="single" w:sz="4" w:space="0" w:color="auto"/>
            </w:tcBorders>
            <w:shd w:val="clear" w:color="auto" w:fill="auto"/>
          </w:tcPr>
          <w:p w14:paraId="05A62A46" w14:textId="1D913F7B" w:rsidR="00C15C54" w:rsidRPr="00C15C54" w:rsidRDefault="00C15C54" w:rsidP="00C15C54">
            <w:pPr>
              <w:shd w:val="clear" w:color="auto" w:fill="FFFFFF"/>
              <w:spacing w:after="0" w:line="240" w:lineRule="auto"/>
              <w:rPr>
                <w:rFonts w:eastAsia="Times New Roman" w:cstheme="minorHAnsi"/>
                <w:color w:val="505A5F"/>
                <w:lang w:eastAsia="en-GB"/>
              </w:rPr>
            </w:pPr>
            <w:r w:rsidRPr="00C15C54">
              <w:rPr>
                <w:rFonts w:eastAsia="Times New Roman" w:cstheme="minorHAnsi"/>
                <w:color w:val="505A5F"/>
                <w:lang w:eastAsia="en-GB"/>
              </w:rPr>
              <w:t>UK Health Security Agency Press release</w:t>
            </w:r>
          </w:p>
          <w:p w14:paraId="52B083EA" w14:textId="77777777" w:rsidR="00C15C54" w:rsidRPr="00C15C54" w:rsidRDefault="00C15C54" w:rsidP="00C15C54">
            <w:pPr>
              <w:shd w:val="clear" w:color="auto" w:fill="FFFFFF"/>
              <w:spacing w:after="0" w:line="240" w:lineRule="auto"/>
              <w:rPr>
                <w:rFonts w:eastAsia="Times New Roman" w:cstheme="minorHAnsi"/>
                <w:b/>
                <w:bCs/>
                <w:color w:val="505A5F"/>
                <w:lang w:eastAsia="en-GB"/>
              </w:rPr>
            </w:pPr>
            <w:r w:rsidRPr="00C15C54">
              <w:rPr>
                <w:rFonts w:eastAsia="Times New Roman" w:cstheme="minorHAnsi"/>
                <w:b/>
                <w:bCs/>
                <w:color w:val="505A5F"/>
                <w:lang w:eastAsia="en-GB"/>
              </w:rPr>
              <w:t>Latest data shows twice as much flu among school children</w:t>
            </w:r>
          </w:p>
          <w:p w14:paraId="58C18298" w14:textId="77777777" w:rsidR="00C15C54" w:rsidRPr="00C15C54" w:rsidRDefault="00C15C54" w:rsidP="00C15C54">
            <w:pPr>
              <w:shd w:val="clear" w:color="auto" w:fill="FFFFFF"/>
              <w:spacing w:after="0" w:line="240" w:lineRule="auto"/>
              <w:rPr>
                <w:rFonts w:eastAsia="Times New Roman" w:cstheme="minorHAnsi"/>
                <w:color w:val="505A5F"/>
                <w:lang w:eastAsia="en-GB"/>
              </w:rPr>
            </w:pPr>
            <w:r w:rsidRPr="00C15C54">
              <w:rPr>
                <w:rFonts w:eastAsia="Times New Roman" w:cstheme="minorHAnsi"/>
                <w:color w:val="505A5F"/>
                <w:lang w:eastAsia="en-GB"/>
              </w:rPr>
              <w:t>The latest weekly flu surveillance data published by UKHSA today shows flu case numbers are twice as high among school children, aged 5 to 14 years.</w:t>
            </w:r>
          </w:p>
          <w:p w14:paraId="3B1E3BFA" w14:textId="77777777" w:rsidR="00B36300" w:rsidRDefault="00B36300" w:rsidP="00B36300">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11EFB58C" w14:textId="5783AA4B" w:rsidR="00B36300" w:rsidRDefault="00C15C54" w:rsidP="00B36300">
            <w:pPr>
              <w:spacing w:after="0" w:line="240" w:lineRule="auto"/>
            </w:pPr>
            <w:hyperlink r:id="rId34" w:history="1">
              <w:r w:rsidRPr="00CF3D9D">
                <w:rPr>
                  <w:rStyle w:val="Hyperlink"/>
                </w:rPr>
                <w:t>https://www.gov.uk/government/news/latest-data-shows-twice-as-much-flu-among-school-children?utm_medium=email&amp;utm_campaign=govuk-notifications-topic&amp;utm_source=a87a1989-9e04-4daa-82ed-0192870249da&amp;utm_content=daily</w:t>
              </w:r>
            </w:hyperlink>
            <w:r>
              <w:t xml:space="preserve"> </w:t>
            </w:r>
          </w:p>
        </w:tc>
      </w:tr>
    </w:tbl>
    <w:p w14:paraId="2C59E401" w14:textId="77777777" w:rsidR="007E79FD" w:rsidRDefault="007E79FD">
      <w:bookmarkStart w:id="24" w:name="_Hlk166482042"/>
      <w:bookmarkStart w:id="25" w:name="_Hlk158282402"/>
      <w:bookmarkEnd w:id="22"/>
      <w:bookmarkEnd w:id="20"/>
      <w:bookmarkEnd w:id="23"/>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26" w:name="_Hlk173398300"/>
            <w:bookmarkEnd w:id="21"/>
            <w:bookmarkEnd w:id="24"/>
            <w:bookmarkEnd w:id="25"/>
            <w:r>
              <w:br w:type="page"/>
            </w:r>
            <w:bookmarkStart w:id="27"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28" w:name="_Hlk160437233"/>
            <w:r w:rsidR="003C28DD">
              <w:rPr>
                <w:b/>
                <w:bCs/>
              </w:rPr>
              <w:t>Other Topics - updates</w:t>
            </w:r>
            <w:bookmarkEnd w:id="28"/>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2F79AEBA" w:rsidR="006D20B0" w:rsidRPr="000E040F" w:rsidRDefault="00C53710" w:rsidP="00CB74C0">
            <w:pPr>
              <w:pStyle w:val="NoSpacing"/>
            </w:pPr>
            <w:bookmarkStart w:id="29" w:name="_Hlk178674135"/>
            <w:bookmarkStart w:id="30" w:name="_Hlk170888857"/>
            <w:bookmarkEnd w:id="26"/>
            <w:r>
              <w:t>1 October</w:t>
            </w:r>
          </w:p>
        </w:tc>
        <w:tc>
          <w:tcPr>
            <w:tcW w:w="7796" w:type="dxa"/>
            <w:tcBorders>
              <w:top w:val="single" w:sz="4" w:space="0" w:color="auto"/>
              <w:left w:val="single" w:sz="4" w:space="0" w:color="auto"/>
              <w:bottom w:val="single" w:sz="4" w:space="0" w:color="auto"/>
              <w:right w:val="single" w:sz="4" w:space="0" w:color="auto"/>
            </w:tcBorders>
          </w:tcPr>
          <w:p w14:paraId="3EC649D5" w14:textId="3878E06C" w:rsidR="00C53710" w:rsidRPr="00C53710" w:rsidRDefault="00C53710" w:rsidP="00C53710">
            <w:pPr>
              <w:pStyle w:val="NoSpacing"/>
              <w:rPr>
                <w:rFonts w:cstheme="minorHAnsi"/>
              </w:rPr>
            </w:pPr>
            <w:r>
              <w:rPr>
                <w:rFonts w:cstheme="minorHAnsi"/>
              </w:rPr>
              <w:t xml:space="preserve">Disclosure and Barring Service </w:t>
            </w:r>
            <w:r w:rsidRPr="00C53710">
              <w:rPr>
                <w:rFonts w:cstheme="minorHAnsi"/>
              </w:rPr>
              <w:t>Guidance</w:t>
            </w:r>
          </w:p>
          <w:p w14:paraId="580B3AB5" w14:textId="77777777" w:rsidR="00C53710" w:rsidRPr="00C53710" w:rsidRDefault="00C53710" w:rsidP="00C53710">
            <w:pPr>
              <w:pStyle w:val="NoSpacing"/>
              <w:rPr>
                <w:rFonts w:cstheme="minorHAnsi"/>
                <w:b/>
                <w:bCs/>
              </w:rPr>
            </w:pPr>
            <w:r w:rsidRPr="00C53710">
              <w:rPr>
                <w:rFonts w:cstheme="minorHAnsi"/>
                <w:b/>
                <w:bCs/>
              </w:rPr>
              <w:t>Making barring referrals to the DBS</w:t>
            </w:r>
          </w:p>
          <w:p w14:paraId="41D812C9" w14:textId="77777777" w:rsidR="00C53710" w:rsidRPr="00C53710" w:rsidRDefault="00C53710" w:rsidP="00C53710">
            <w:pPr>
              <w:pStyle w:val="NoSpacing"/>
              <w:rPr>
                <w:rFonts w:cstheme="minorHAnsi"/>
              </w:rPr>
            </w:pPr>
            <w:r w:rsidRPr="00C53710">
              <w:rPr>
                <w:rFonts w:cstheme="minorHAnsi"/>
              </w:rPr>
              <w:t>Disclosure and Barring service (DBS) guidance about making referrals. Also includes information about relevant offences.</w:t>
            </w:r>
          </w:p>
          <w:p w14:paraId="56F83133" w14:textId="13FB6582" w:rsidR="006D20B0" w:rsidRPr="000E040F" w:rsidRDefault="00C53710" w:rsidP="00CB74C0">
            <w:pPr>
              <w:pStyle w:val="NoSpacing"/>
              <w:rPr>
                <w:rFonts w:cstheme="minorHAnsi"/>
              </w:rPr>
            </w:pPr>
            <w:r w:rsidRPr="00C53710">
              <w:rPr>
                <w:rFonts w:cstheme="minorHAnsi"/>
              </w:rPr>
              <w:t>Information</w:t>
            </w:r>
            <w:r w:rsidR="00685FB8">
              <w:rPr>
                <w:rFonts w:cstheme="minorHAnsi"/>
              </w:rPr>
              <w:t xml:space="preserve"> </w:t>
            </w:r>
            <w:r w:rsidRPr="00C53710">
              <w:rPr>
                <w:rFonts w:cstheme="minorHAnsi"/>
              </w:rPr>
              <w:t>to clarify who can make a referral has been added in, and sections have been reordered as per the Policy team's clarification</w:t>
            </w:r>
          </w:p>
        </w:tc>
        <w:tc>
          <w:tcPr>
            <w:tcW w:w="6666" w:type="dxa"/>
            <w:tcBorders>
              <w:top w:val="single" w:sz="4" w:space="0" w:color="auto"/>
              <w:left w:val="single" w:sz="4" w:space="0" w:color="auto"/>
              <w:bottom w:val="single" w:sz="4" w:space="0" w:color="auto"/>
              <w:right w:val="single" w:sz="4" w:space="0" w:color="auto"/>
            </w:tcBorders>
          </w:tcPr>
          <w:p w14:paraId="0A84685E" w14:textId="3C5ABE71" w:rsidR="00CB74C0" w:rsidRPr="000E040F" w:rsidRDefault="00C53710" w:rsidP="00A37E8D">
            <w:pPr>
              <w:spacing w:after="0" w:line="240" w:lineRule="auto"/>
            </w:pPr>
            <w:hyperlink r:id="rId35" w:anchor="full-publication-update-history" w:history="1">
              <w:r w:rsidRPr="00EB7336">
                <w:rPr>
                  <w:rStyle w:val="Hyperlink"/>
                </w:rPr>
                <w:t>https://www.gov.uk/guidance/making-barring-referrals-to-the-dbs?utm_medium=email&amp;utm_campaign=govuk-notifications-topic&amp;utm_source=553aec9b-025b-4fa1-8a7b-bbbad23ff6bf&amp;utm_content=daily#full-publication-update-history</w:t>
              </w:r>
            </w:hyperlink>
            <w:r>
              <w:t xml:space="preserve"> </w:t>
            </w:r>
          </w:p>
        </w:tc>
      </w:tr>
      <w:bookmarkEnd w:id="17"/>
      <w:bookmarkEnd w:id="27"/>
      <w:bookmarkEnd w:id="29"/>
      <w:bookmarkEnd w:id="30"/>
      <w:tr w:rsidR="008A299A"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321E30FA" w:rsidR="008A299A" w:rsidRDefault="008A299A" w:rsidP="008A299A">
            <w:pPr>
              <w:pStyle w:val="NoSpacing"/>
            </w:pPr>
            <w:r>
              <w:t>4 October 2024</w:t>
            </w:r>
          </w:p>
        </w:tc>
        <w:tc>
          <w:tcPr>
            <w:tcW w:w="7796" w:type="dxa"/>
            <w:tcBorders>
              <w:top w:val="single" w:sz="4" w:space="0" w:color="auto"/>
              <w:left w:val="single" w:sz="4" w:space="0" w:color="auto"/>
              <w:bottom w:val="single" w:sz="4" w:space="0" w:color="auto"/>
              <w:right w:val="single" w:sz="4" w:space="0" w:color="auto"/>
            </w:tcBorders>
          </w:tcPr>
          <w:p w14:paraId="4B49B545" w14:textId="77777777" w:rsidR="008A299A" w:rsidRDefault="008A299A" w:rsidP="008A299A">
            <w:r>
              <w:t>NHS England Guidance</w:t>
            </w:r>
          </w:p>
          <w:p w14:paraId="65BBF8B9" w14:textId="77777777" w:rsidR="008A299A" w:rsidRDefault="008A299A" w:rsidP="008A299A">
            <w:pPr>
              <w:rPr>
                <w:b/>
                <w:bCs/>
              </w:rPr>
            </w:pPr>
            <w:r>
              <w:rPr>
                <w:b/>
                <w:bCs/>
              </w:rPr>
              <w:t>Bowel cancer screening: an easy guide to having a colonoscopy</w:t>
            </w:r>
          </w:p>
          <w:p w14:paraId="7741B72E" w14:textId="77777777" w:rsidR="008A299A" w:rsidRDefault="008A299A" w:rsidP="008A299A">
            <w:r>
              <w:t>A leaflet on the colonoscopy procedure, developed by and for people with learning disabilities.</w:t>
            </w:r>
          </w:p>
          <w:p w14:paraId="2A7E57E6" w14:textId="2F1D6815" w:rsidR="008A299A" w:rsidRDefault="008A299A" w:rsidP="008A299A">
            <w:pPr>
              <w:pStyle w:val="NoSpacing"/>
              <w:rPr>
                <w:rFonts w:cstheme="minorHAnsi"/>
              </w:rPr>
            </w:pPr>
            <w:r>
              <w:t>Added clarification that publication was previously published by Public Health England.</w:t>
            </w:r>
          </w:p>
        </w:tc>
        <w:tc>
          <w:tcPr>
            <w:tcW w:w="6666" w:type="dxa"/>
            <w:tcBorders>
              <w:top w:val="single" w:sz="4" w:space="0" w:color="auto"/>
              <w:left w:val="single" w:sz="4" w:space="0" w:color="auto"/>
              <w:bottom w:val="single" w:sz="4" w:space="0" w:color="auto"/>
              <w:right w:val="single" w:sz="4" w:space="0" w:color="auto"/>
            </w:tcBorders>
          </w:tcPr>
          <w:p w14:paraId="4BFEE74C" w14:textId="162EB796" w:rsidR="008A299A" w:rsidRDefault="008A299A" w:rsidP="008A299A">
            <w:pPr>
              <w:spacing w:after="0" w:line="240" w:lineRule="auto"/>
            </w:pPr>
            <w:hyperlink r:id="rId36" w:anchor="full-publication-update-history" w:history="1">
              <w:r>
                <w:rPr>
                  <w:rStyle w:val="Hyperlink"/>
                </w:rPr>
                <w:t>https://www.gov.uk/government/publications/bowel-cancer-screening-colonoscopy-easy-guide?utm_medium=email&amp;utm_campaign=govuk-notifications-topic&amp;utm_source=2aa0f362-dc07-43b7-8c01-369bb3934bfb&amp;utm_content=daily#full-publication-update-history</w:t>
              </w:r>
            </w:hyperlink>
            <w:r>
              <w:t xml:space="preserve"> </w:t>
            </w:r>
          </w:p>
        </w:tc>
      </w:tr>
      <w:tr w:rsidR="008A299A" w14:paraId="3B0D1C1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1945B3AF" w:rsidR="008A299A" w:rsidRPr="0005130F" w:rsidRDefault="008A299A" w:rsidP="008A299A">
            <w:pPr>
              <w:pStyle w:val="NoSpacing"/>
              <w:rPr>
                <w:rFonts w:cstheme="minorHAnsi"/>
              </w:rPr>
            </w:pPr>
            <w:r>
              <w:t>4 October</w:t>
            </w:r>
          </w:p>
        </w:tc>
        <w:tc>
          <w:tcPr>
            <w:tcW w:w="7796" w:type="dxa"/>
            <w:tcBorders>
              <w:top w:val="single" w:sz="4" w:space="0" w:color="auto"/>
              <w:left w:val="single" w:sz="4" w:space="0" w:color="auto"/>
              <w:bottom w:val="single" w:sz="4" w:space="0" w:color="auto"/>
              <w:right w:val="single" w:sz="4" w:space="0" w:color="auto"/>
            </w:tcBorders>
          </w:tcPr>
          <w:p w14:paraId="196CC7A3" w14:textId="354F1D89" w:rsidR="008A299A" w:rsidRPr="0005130F" w:rsidRDefault="008A299A" w:rsidP="007D5C55">
            <w:pPr>
              <w:rPr>
                <w:rStyle w:val="govuk-caption-xl"/>
                <w:rFonts w:cstheme="minorHAnsi"/>
              </w:rPr>
            </w:pPr>
            <w:r>
              <w:t>NHS England Guidance</w:t>
            </w:r>
            <w:r w:rsidR="007D5C55">
              <w:t xml:space="preserve">                                                                                                           </w:t>
            </w:r>
            <w:r>
              <w:rPr>
                <w:b/>
                <w:bCs/>
              </w:rPr>
              <w:t>Bowel cancer screening: an easy guide to having a CTC scan</w:t>
            </w:r>
            <w:r w:rsidR="007D5C55">
              <w:rPr>
                <w:b/>
                <w:bCs/>
              </w:rPr>
              <w:t xml:space="preserve">                                                        </w:t>
            </w:r>
            <w:r>
              <w:t>An easy read guide to explain what happens during a CTC scan, developed by and for people with learning disabilities.</w:t>
            </w:r>
            <w:r w:rsidR="007D5C55">
              <w:t xml:space="preserve">                                                                                                        </w:t>
            </w:r>
            <w:r>
              <w:t>Added clarification that publication was previously published by Public Health England.</w:t>
            </w:r>
          </w:p>
        </w:tc>
        <w:tc>
          <w:tcPr>
            <w:tcW w:w="6666" w:type="dxa"/>
            <w:tcBorders>
              <w:top w:val="single" w:sz="4" w:space="0" w:color="auto"/>
              <w:left w:val="single" w:sz="4" w:space="0" w:color="auto"/>
              <w:bottom w:val="single" w:sz="4" w:space="0" w:color="auto"/>
              <w:right w:val="single" w:sz="4" w:space="0" w:color="auto"/>
            </w:tcBorders>
          </w:tcPr>
          <w:p w14:paraId="7D337B46" w14:textId="2C9EE25F" w:rsidR="008A299A" w:rsidRPr="0005130F" w:rsidRDefault="008A299A" w:rsidP="008A299A">
            <w:pPr>
              <w:spacing w:after="0" w:line="240" w:lineRule="auto"/>
            </w:pPr>
            <w:hyperlink r:id="rId37" w:history="1">
              <w:r>
                <w:rPr>
                  <w:rStyle w:val="Hyperlink"/>
                </w:rPr>
                <w:t>https://www.gov.uk/government/publications/bowel-cancer-screening-an-easy-guide-to-having-a-ctc-scan?utm_medium=email&amp;utm_campaign=govuk-notifications-topic&amp;utm_source=bf0e58b5-3aa4-4607-b23c-8fa32ad5c824&amp;utm_content=daily</w:t>
              </w:r>
            </w:hyperlink>
            <w:r>
              <w:t xml:space="preserve"> </w:t>
            </w:r>
          </w:p>
        </w:tc>
      </w:tr>
      <w:tr w:rsidR="00505D15" w14:paraId="324026CE" w14:textId="77777777" w:rsidTr="00505D15">
        <w:trPr>
          <w:trHeight w:val="266"/>
        </w:trPr>
        <w:tc>
          <w:tcPr>
            <w:tcW w:w="16027" w:type="dxa"/>
            <w:gridSpan w:val="3"/>
            <w:tcBorders>
              <w:top w:val="single" w:sz="4" w:space="0" w:color="auto"/>
              <w:left w:val="single" w:sz="4" w:space="0" w:color="auto"/>
              <w:bottom w:val="single" w:sz="4" w:space="0" w:color="auto"/>
              <w:right w:val="single" w:sz="4" w:space="0" w:color="auto"/>
            </w:tcBorders>
            <w:shd w:val="clear" w:color="auto" w:fill="FFFFCC"/>
          </w:tcPr>
          <w:p w14:paraId="2C82D55D" w14:textId="738A5084" w:rsidR="00505D15" w:rsidRDefault="00505D15" w:rsidP="003C3AE2">
            <w:pPr>
              <w:spacing w:after="0" w:line="240" w:lineRule="auto"/>
            </w:pPr>
            <w:bookmarkStart w:id="31" w:name="_Hlk179361409"/>
            <w:bookmarkStart w:id="32" w:name="_Hlk168383209"/>
            <w:bookmarkStart w:id="33" w:name="_Hlk160612244"/>
            <w:bookmarkStart w:id="34" w:name="_Hlk178585146"/>
            <w:r>
              <w:rPr>
                <w:b/>
                <w:bCs/>
              </w:rPr>
              <w:lastRenderedPageBreak/>
              <w:t xml:space="preserve">Other Topics </w:t>
            </w:r>
            <w:r>
              <w:rPr>
                <w:b/>
                <w:bCs/>
              </w:rPr>
              <w:t>–</w:t>
            </w:r>
            <w:r>
              <w:rPr>
                <w:b/>
                <w:bCs/>
              </w:rPr>
              <w:t xml:space="preserve"> updates</w:t>
            </w:r>
            <w:r>
              <w:rPr>
                <w:b/>
                <w:bCs/>
              </w:rPr>
              <w:t xml:space="preserve"> continued</w:t>
            </w:r>
          </w:p>
        </w:tc>
      </w:tr>
      <w:tr w:rsidR="001E29DC" w14:paraId="67EBFB7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9593D4C" w14:textId="03AEE9E4" w:rsidR="001E29DC" w:rsidRPr="003C3AE2" w:rsidRDefault="0091265E" w:rsidP="00AA1D2D">
            <w:pPr>
              <w:pStyle w:val="NoSpacing"/>
              <w:rPr>
                <w:rFonts w:cstheme="minorHAnsi"/>
              </w:rPr>
            </w:pPr>
            <w:r>
              <w:rPr>
                <w:rFonts w:cstheme="minorHAnsi"/>
              </w:rPr>
              <w:t>8 October</w:t>
            </w:r>
          </w:p>
        </w:tc>
        <w:tc>
          <w:tcPr>
            <w:tcW w:w="7796" w:type="dxa"/>
            <w:tcBorders>
              <w:top w:val="single" w:sz="4" w:space="0" w:color="auto"/>
              <w:left w:val="single" w:sz="4" w:space="0" w:color="auto"/>
              <w:bottom w:val="single" w:sz="4" w:space="0" w:color="auto"/>
              <w:right w:val="single" w:sz="4" w:space="0" w:color="auto"/>
            </w:tcBorders>
          </w:tcPr>
          <w:p w14:paraId="6FFA7232" w14:textId="2BD7C558" w:rsidR="0091265E" w:rsidRPr="0091265E" w:rsidRDefault="0091265E" w:rsidP="0091265E">
            <w:pPr>
              <w:pStyle w:val="NoSpacing"/>
              <w:rPr>
                <w:rFonts w:cstheme="minorHAnsi"/>
              </w:rPr>
            </w:pPr>
            <w:r>
              <w:rPr>
                <w:rFonts w:cstheme="minorHAnsi"/>
              </w:rPr>
              <w:t xml:space="preserve">UK Health Security Agency New </w:t>
            </w:r>
            <w:r w:rsidR="007D5C55">
              <w:rPr>
                <w:rFonts w:cstheme="minorHAnsi"/>
              </w:rPr>
              <w:t>Publication</w:t>
            </w:r>
            <w:r>
              <w:rPr>
                <w:rFonts w:cstheme="minorHAnsi"/>
              </w:rPr>
              <w:t xml:space="preserve"> </w:t>
            </w:r>
            <w:r w:rsidRPr="0091265E">
              <w:rPr>
                <w:rFonts w:cstheme="minorHAnsi"/>
              </w:rPr>
              <w:t>Guidance</w:t>
            </w:r>
          </w:p>
          <w:p w14:paraId="75FBCD50" w14:textId="77777777" w:rsidR="0091265E" w:rsidRPr="0091265E" w:rsidRDefault="0091265E" w:rsidP="0091265E">
            <w:pPr>
              <w:pStyle w:val="NoSpacing"/>
              <w:rPr>
                <w:rFonts w:cstheme="minorHAnsi"/>
                <w:b/>
                <w:bCs/>
              </w:rPr>
            </w:pPr>
            <w:r w:rsidRPr="0091265E">
              <w:rPr>
                <w:rFonts w:cstheme="minorHAnsi"/>
                <w:b/>
                <w:bCs/>
              </w:rPr>
              <w:t>Lead poisoning: advice for the public and healthcare professionals</w:t>
            </w:r>
          </w:p>
          <w:p w14:paraId="58007EA8" w14:textId="77777777" w:rsidR="0091265E" w:rsidRPr="0091265E" w:rsidRDefault="0091265E" w:rsidP="0091265E">
            <w:pPr>
              <w:pStyle w:val="NoSpacing"/>
              <w:rPr>
                <w:rFonts w:cstheme="minorHAnsi"/>
              </w:rPr>
            </w:pPr>
            <w:r w:rsidRPr="0091265E">
              <w:rPr>
                <w:rFonts w:cstheme="minorHAnsi"/>
              </w:rPr>
              <w:t>Advice and guidance on lead and the prevention, diagnosis and treatment of lead poisoning.</w:t>
            </w:r>
          </w:p>
          <w:p w14:paraId="2F915BF6" w14:textId="4639CB2A" w:rsidR="001E29DC" w:rsidRPr="003C3AE2" w:rsidRDefault="001E29DC" w:rsidP="00171DB9">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7681AD8D" w14:textId="7D157E1D" w:rsidR="001E29DC" w:rsidRPr="003C3AE2" w:rsidRDefault="0091265E" w:rsidP="003C3AE2">
            <w:pPr>
              <w:spacing w:after="0" w:line="240" w:lineRule="auto"/>
            </w:pPr>
            <w:hyperlink r:id="rId38" w:history="1">
              <w:r w:rsidRPr="001670D2">
                <w:rPr>
                  <w:rStyle w:val="Hyperlink"/>
                </w:rPr>
                <w:t>https://www.gov.uk/government/publications/lead-poisoning-advice-for-the-public-and-healthcare-professionals?utm_medium=email&amp;utm_campaign=govuk-notifications-topic&amp;utm_source=e1aade74-b09c-40b8-8463-a1fe02fdfff7&amp;utm_content=daily</w:t>
              </w:r>
            </w:hyperlink>
            <w:r>
              <w:t xml:space="preserve"> </w:t>
            </w:r>
          </w:p>
        </w:tc>
      </w:tr>
      <w:bookmarkEnd w:id="31"/>
      <w:tr w:rsidR="007D5C55" w14:paraId="7D1EE07E"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FB66EB3" w14:textId="08ACBBED" w:rsidR="007D5C55" w:rsidRDefault="007D5C55" w:rsidP="007D5C55">
            <w:pPr>
              <w:pStyle w:val="NoSpacing"/>
              <w:rPr>
                <w:rFonts w:cstheme="minorHAnsi"/>
              </w:rPr>
            </w:pPr>
            <w:r>
              <w:rPr>
                <w:rFonts w:cstheme="minorHAnsi"/>
              </w:rPr>
              <w:t>8 October</w:t>
            </w:r>
          </w:p>
        </w:tc>
        <w:tc>
          <w:tcPr>
            <w:tcW w:w="7796" w:type="dxa"/>
            <w:tcBorders>
              <w:top w:val="single" w:sz="4" w:space="0" w:color="auto"/>
              <w:left w:val="single" w:sz="4" w:space="0" w:color="auto"/>
              <w:bottom w:val="single" w:sz="4" w:space="0" w:color="auto"/>
              <w:right w:val="single" w:sz="4" w:space="0" w:color="auto"/>
            </w:tcBorders>
          </w:tcPr>
          <w:p w14:paraId="65B2376E" w14:textId="77777777" w:rsidR="007D5C55" w:rsidRPr="00E23868" w:rsidRDefault="007D5C55" w:rsidP="007D5C55">
            <w:pPr>
              <w:pStyle w:val="NoSpacing"/>
              <w:rPr>
                <w:rFonts w:cstheme="minorHAnsi"/>
              </w:rPr>
            </w:pPr>
            <w:r>
              <w:rPr>
                <w:rFonts w:cstheme="minorHAnsi"/>
              </w:rPr>
              <w:t>Medicines and Healthcare products Regulatory Agency new publication g</w:t>
            </w:r>
            <w:r w:rsidRPr="00E23868">
              <w:rPr>
                <w:rFonts w:cstheme="minorHAnsi"/>
              </w:rPr>
              <w:t>uidance</w:t>
            </w:r>
          </w:p>
          <w:p w14:paraId="010569FB" w14:textId="77777777" w:rsidR="007D5C55" w:rsidRPr="00E23868" w:rsidRDefault="007D5C55" w:rsidP="007D5C55">
            <w:pPr>
              <w:pStyle w:val="NoSpacing"/>
              <w:rPr>
                <w:rFonts w:cstheme="minorHAnsi"/>
                <w:b/>
                <w:bCs/>
              </w:rPr>
            </w:pPr>
            <w:r w:rsidRPr="00E23868">
              <w:rPr>
                <w:rFonts w:cstheme="minorHAnsi"/>
                <w:b/>
                <w:bCs/>
              </w:rPr>
              <w:t>Report safety concerns with insulin pumps and continuous glucose monitoring equipment</w:t>
            </w:r>
          </w:p>
          <w:p w14:paraId="34C18C3E" w14:textId="47BF6EB1" w:rsidR="007D5C55" w:rsidRDefault="007D5C55" w:rsidP="007D5C55">
            <w:pPr>
              <w:pStyle w:val="NoSpacing"/>
              <w:rPr>
                <w:rFonts w:cstheme="minorHAnsi"/>
              </w:rPr>
            </w:pPr>
            <w:r w:rsidRPr="00E23868">
              <w:rPr>
                <w:rFonts w:cstheme="minorHAnsi"/>
              </w:rPr>
              <w:t>Guidance on how to report suspected adverse incidents and safety concerns with diabetes management equipment to the Yellow Card scheme.</w:t>
            </w:r>
          </w:p>
        </w:tc>
        <w:tc>
          <w:tcPr>
            <w:tcW w:w="6666" w:type="dxa"/>
            <w:tcBorders>
              <w:top w:val="single" w:sz="4" w:space="0" w:color="auto"/>
              <w:left w:val="single" w:sz="4" w:space="0" w:color="auto"/>
              <w:bottom w:val="single" w:sz="4" w:space="0" w:color="auto"/>
              <w:right w:val="single" w:sz="4" w:space="0" w:color="auto"/>
            </w:tcBorders>
          </w:tcPr>
          <w:p w14:paraId="002DEE62" w14:textId="16065219" w:rsidR="007D5C55" w:rsidRDefault="007D5C55" w:rsidP="007D5C55">
            <w:pPr>
              <w:spacing w:after="0" w:line="240" w:lineRule="auto"/>
            </w:pPr>
            <w:hyperlink r:id="rId39" w:history="1">
              <w:r w:rsidRPr="001670D2">
                <w:rPr>
                  <w:rStyle w:val="Hyperlink"/>
                </w:rPr>
                <w:t>https://www.gov.uk/government/publications/report-safety-concerns-with-insulin-pumps-and-continuous-glucose-monitoring-equipment?utm_medium=email&amp;utm_campaign=govuk-notifications-topic&amp;utm_source=dcfdd547-d5fe-479b-9c8e-41691d7e616b&amp;utm_content=daily</w:t>
              </w:r>
            </w:hyperlink>
            <w:r>
              <w:t xml:space="preserve"> </w:t>
            </w:r>
          </w:p>
        </w:tc>
      </w:tr>
      <w:tr w:rsidR="007D5C55" w14:paraId="2B9592C5" w14:textId="77777777" w:rsidTr="00384B2E">
        <w:trPr>
          <w:trHeight w:val="266"/>
        </w:trPr>
        <w:tc>
          <w:tcPr>
            <w:tcW w:w="1565" w:type="dxa"/>
            <w:tcBorders>
              <w:top w:val="single" w:sz="4" w:space="0" w:color="auto"/>
              <w:left w:val="single" w:sz="4" w:space="0" w:color="auto"/>
              <w:bottom w:val="single" w:sz="4" w:space="0" w:color="auto"/>
              <w:right w:val="single" w:sz="4" w:space="0" w:color="auto"/>
            </w:tcBorders>
          </w:tcPr>
          <w:p w14:paraId="6BB8B346" w14:textId="1773E696" w:rsidR="007D5C55" w:rsidRDefault="007D5C55" w:rsidP="007D5C55">
            <w:pPr>
              <w:pStyle w:val="NoSpacing"/>
              <w:rPr>
                <w:rFonts w:cstheme="minorHAnsi"/>
              </w:rPr>
            </w:pPr>
            <w:bookmarkStart w:id="35" w:name="_Hlk178591026"/>
            <w:r>
              <w:rPr>
                <w:rFonts w:cstheme="minorHAnsi"/>
              </w:rPr>
              <w:t xml:space="preserve">11 October </w:t>
            </w:r>
          </w:p>
        </w:tc>
        <w:tc>
          <w:tcPr>
            <w:tcW w:w="7796" w:type="dxa"/>
            <w:tcBorders>
              <w:top w:val="single" w:sz="4" w:space="0" w:color="auto"/>
              <w:left w:val="single" w:sz="4" w:space="0" w:color="auto"/>
              <w:bottom w:val="single" w:sz="2" w:space="0" w:color="auto"/>
              <w:right w:val="single" w:sz="4" w:space="0" w:color="auto"/>
            </w:tcBorders>
          </w:tcPr>
          <w:p w14:paraId="0FA60D42" w14:textId="29846649" w:rsidR="007D5C55" w:rsidRPr="007D5C55" w:rsidRDefault="007D5C55" w:rsidP="007D5C55">
            <w:pPr>
              <w:pStyle w:val="NoSpacing"/>
              <w:rPr>
                <w:rFonts w:cstheme="minorHAnsi"/>
              </w:rPr>
            </w:pPr>
            <w:r>
              <w:rPr>
                <w:rFonts w:cstheme="minorHAnsi"/>
              </w:rPr>
              <w:t xml:space="preserve">Department for Education </w:t>
            </w:r>
            <w:r w:rsidRPr="007D5C55">
              <w:rPr>
                <w:rFonts w:cstheme="minorHAnsi"/>
              </w:rPr>
              <w:t>Guidance</w:t>
            </w:r>
          </w:p>
          <w:p w14:paraId="705764E8" w14:textId="77777777" w:rsidR="007D5C55" w:rsidRPr="007D5C55" w:rsidRDefault="007D5C55" w:rsidP="007D5C55">
            <w:pPr>
              <w:pStyle w:val="NoSpacing"/>
              <w:rPr>
                <w:rFonts w:cstheme="minorHAnsi"/>
                <w:b/>
                <w:bCs/>
              </w:rPr>
            </w:pPr>
            <w:r w:rsidRPr="007D5C55">
              <w:rPr>
                <w:rFonts w:cstheme="minorHAnsi"/>
                <w:b/>
                <w:bCs/>
              </w:rPr>
              <w:t>Improving practice with children, young people and families</w:t>
            </w:r>
          </w:p>
          <w:p w14:paraId="63C70081" w14:textId="49195D0E" w:rsidR="007D5C55" w:rsidRPr="007D5C55" w:rsidRDefault="007D5C55" w:rsidP="007D5C55">
            <w:pPr>
              <w:pStyle w:val="NoSpacing"/>
              <w:rPr>
                <w:rFonts w:cstheme="minorHAnsi"/>
              </w:rPr>
            </w:pPr>
            <w:r w:rsidRPr="007D5C55">
              <w:rPr>
                <w:rFonts w:cstheme="minorHAnsi"/>
              </w:rPr>
              <w:t>Guidance for local areas to embed working together to safeguard children and the children’s social care national framework in practice.</w:t>
            </w:r>
            <w:r>
              <w:rPr>
                <w:rFonts w:cstheme="minorHAnsi"/>
              </w:rPr>
              <w:t xml:space="preserve"> </w:t>
            </w:r>
            <w:r w:rsidRPr="007D5C55">
              <w:rPr>
                <w:rFonts w:cstheme="minorHAnsi"/>
              </w:rPr>
              <w:t>Updated with links to the children's social care dashboard and evidence-based practice guides.</w:t>
            </w:r>
          </w:p>
          <w:p w14:paraId="27C265EA" w14:textId="08598873" w:rsidR="007D5C55" w:rsidRDefault="007D5C55" w:rsidP="007D5C55">
            <w:pPr>
              <w:pStyle w:val="NoSpacing"/>
              <w:rPr>
                <w:rFonts w:cstheme="minorHAnsi"/>
              </w:rPr>
            </w:pPr>
          </w:p>
        </w:tc>
        <w:tc>
          <w:tcPr>
            <w:tcW w:w="6666" w:type="dxa"/>
            <w:tcBorders>
              <w:top w:val="single" w:sz="4" w:space="0" w:color="auto"/>
              <w:left w:val="single" w:sz="4" w:space="0" w:color="auto"/>
              <w:bottom w:val="single" w:sz="2" w:space="0" w:color="auto"/>
              <w:right w:val="single" w:sz="4" w:space="0" w:color="auto"/>
            </w:tcBorders>
          </w:tcPr>
          <w:p w14:paraId="67CC819F" w14:textId="48835969" w:rsidR="007D5C55" w:rsidRDefault="007D5C55" w:rsidP="007D5C55">
            <w:pPr>
              <w:spacing w:after="0" w:line="240" w:lineRule="auto"/>
            </w:pPr>
            <w:hyperlink r:id="rId40" w:anchor="full-publication-update-history" w:history="1">
              <w:r w:rsidRPr="00C32C08">
                <w:rPr>
                  <w:rStyle w:val="Hyperlink"/>
                </w:rPr>
                <w:t>https://www.gov.uk/government/publications/improving-practice-with-children-young-people-and-families?utm_medium=email&amp;utm_campaign=govuk-notifications-topic&amp;utm_source=2dfe7058-1f95-419e-91be-99555fb0f578&amp;utm_content=daily#full-publication-update-history</w:t>
              </w:r>
            </w:hyperlink>
            <w:r>
              <w:t xml:space="preserve"> </w:t>
            </w:r>
          </w:p>
        </w:tc>
      </w:tr>
      <w:tr w:rsidR="00384B2E" w14:paraId="761261E0" w14:textId="77777777" w:rsidTr="00384B2E">
        <w:trPr>
          <w:trHeight w:val="266"/>
        </w:trPr>
        <w:tc>
          <w:tcPr>
            <w:tcW w:w="1565" w:type="dxa"/>
            <w:tcBorders>
              <w:top w:val="single" w:sz="4" w:space="0" w:color="auto"/>
              <w:left w:val="single" w:sz="4" w:space="0" w:color="auto"/>
              <w:bottom w:val="single" w:sz="4" w:space="0" w:color="auto"/>
              <w:right w:val="single" w:sz="2" w:space="0" w:color="auto"/>
            </w:tcBorders>
          </w:tcPr>
          <w:p w14:paraId="4863FBC8" w14:textId="5A252585" w:rsidR="00384B2E" w:rsidRDefault="00384B2E" w:rsidP="00384B2E">
            <w:pPr>
              <w:pStyle w:val="NoSpacing"/>
            </w:pPr>
            <w:r>
              <w:br w:type="page"/>
            </w:r>
            <w:r>
              <w:rPr>
                <w:rFonts w:cstheme="minorHAnsi"/>
              </w:rPr>
              <w:t xml:space="preserve">15 October </w:t>
            </w:r>
          </w:p>
        </w:tc>
        <w:tc>
          <w:tcPr>
            <w:tcW w:w="7796" w:type="dxa"/>
            <w:tcBorders>
              <w:top w:val="single" w:sz="2" w:space="0" w:color="auto"/>
              <w:left w:val="single" w:sz="2" w:space="0" w:color="auto"/>
              <w:bottom w:val="single" w:sz="2" w:space="0" w:color="auto"/>
              <w:right w:val="single" w:sz="2" w:space="0" w:color="auto"/>
            </w:tcBorders>
          </w:tcPr>
          <w:p w14:paraId="5E1D3841" w14:textId="77777777" w:rsidR="00384B2E" w:rsidRDefault="00384B2E" w:rsidP="00384B2E">
            <w:r>
              <w:t xml:space="preserve">Office for Product Safety and Standards Guidance                                                          </w:t>
            </w:r>
            <w:r>
              <w:rPr>
                <w:b/>
                <w:bCs/>
              </w:rPr>
              <w:t xml:space="preserve">My safety: fireworks                                                                                                                     </w:t>
            </w:r>
            <w:r>
              <w:t>OPSS is leading a fresh campaign to support fireworks safety, with content for use by local authorities, community groups and the public.</w:t>
            </w:r>
          </w:p>
          <w:p w14:paraId="3EBEF189" w14:textId="220406C2" w:rsidR="00384B2E" w:rsidRDefault="00384B2E" w:rsidP="00384B2E">
            <w:r>
              <w:t>Fresh campaign launched to support fireworks safety, with content for use by local authorities, community groups and the public, including a video, poster, leaflet and social media materials.</w:t>
            </w:r>
          </w:p>
        </w:tc>
        <w:tc>
          <w:tcPr>
            <w:tcW w:w="6666" w:type="dxa"/>
            <w:tcBorders>
              <w:top w:val="single" w:sz="2" w:space="0" w:color="auto"/>
              <w:left w:val="single" w:sz="2" w:space="0" w:color="auto"/>
              <w:bottom w:val="single" w:sz="2" w:space="0" w:color="auto"/>
              <w:right w:val="single" w:sz="2" w:space="0" w:color="auto"/>
            </w:tcBorders>
          </w:tcPr>
          <w:p w14:paraId="3E44F25B" w14:textId="0F83FE98" w:rsidR="00384B2E" w:rsidRDefault="00384B2E" w:rsidP="00384B2E">
            <w:pPr>
              <w:spacing w:after="0" w:line="240" w:lineRule="auto"/>
            </w:pPr>
            <w:hyperlink r:id="rId41" w:anchor="full-publication-update-history" w:history="1">
              <w:r>
                <w:rPr>
                  <w:rStyle w:val="Hyperlink"/>
                </w:rPr>
                <w:t>https://www.gov.uk/guidance/my-safety-fireworks?utm_medium=email&amp;utm_campaign=govuk-notifications-topic&amp;utm_source=09126d69-cd2c-4aa9-bdcd-0b8a9496fd15&amp;utm_content=daily#full-publication-update-history</w:t>
              </w:r>
            </w:hyperlink>
            <w:r>
              <w:t xml:space="preserve"> </w:t>
            </w:r>
          </w:p>
        </w:tc>
      </w:tr>
      <w:tr w:rsidR="00384B2E" w14:paraId="4599C14E" w14:textId="77777777" w:rsidTr="00384B2E">
        <w:trPr>
          <w:trHeight w:val="266"/>
        </w:trPr>
        <w:tc>
          <w:tcPr>
            <w:tcW w:w="1565" w:type="dxa"/>
            <w:tcBorders>
              <w:top w:val="single" w:sz="4" w:space="0" w:color="auto"/>
              <w:left w:val="single" w:sz="4" w:space="0" w:color="auto"/>
              <w:bottom w:val="single" w:sz="4" w:space="0" w:color="auto"/>
              <w:right w:val="single" w:sz="2" w:space="0" w:color="auto"/>
            </w:tcBorders>
          </w:tcPr>
          <w:p w14:paraId="6BE6070B" w14:textId="66F02F1A" w:rsidR="00384B2E" w:rsidRDefault="00384B2E" w:rsidP="00384B2E">
            <w:pPr>
              <w:pStyle w:val="NoSpacing"/>
              <w:rPr>
                <w:rFonts w:cstheme="minorHAnsi"/>
              </w:rPr>
            </w:pPr>
            <w:r>
              <w:br w:type="page"/>
            </w:r>
            <w:r>
              <w:rPr>
                <w:rFonts w:cstheme="minorHAnsi"/>
              </w:rPr>
              <w:t xml:space="preserve">15 October </w:t>
            </w:r>
          </w:p>
        </w:tc>
        <w:tc>
          <w:tcPr>
            <w:tcW w:w="7796" w:type="dxa"/>
            <w:tcBorders>
              <w:top w:val="single" w:sz="2" w:space="0" w:color="auto"/>
              <w:left w:val="single" w:sz="2" w:space="0" w:color="auto"/>
              <w:bottom w:val="single" w:sz="2" w:space="0" w:color="auto"/>
              <w:right w:val="single" w:sz="2" w:space="0" w:color="auto"/>
            </w:tcBorders>
          </w:tcPr>
          <w:p w14:paraId="274BF3EE" w14:textId="77777777" w:rsidR="00384B2E" w:rsidRDefault="00384B2E" w:rsidP="00384B2E">
            <w:r>
              <w:t xml:space="preserve">Office for Product Safety and Standards Guidance                                                          </w:t>
            </w:r>
            <w:r>
              <w:rPr>
                <w:b/>
                <w:bCs/>
              </w:rPr>
              <w:t xml:space="preserve">My safety: fireworks                                                                                                                     </w:t>
            </w:r>
            <w:r>
              <w:t>OPSS is leading a fresh campaign to support fireworks safety, with content for use by local authorities, community groups and the public.</w:t>
            </w:r>
          </w:p>
          <w:p w14:paraId="72A91433" w14:textId="27D9B220" w:rsidR="00384B2E" w:rsidRDefault="00384B2E" w:rsidP="00384B2E">
            <w:pPr>
              <w:pStyle w:val="NoSpacing"/>
              <w:rPr>
                <w:rFonts w:cstheme="minorHAnsi"/>
              </w:rPr>
            </w:pPr>
            <w:r>
              <w:t>Fresh campaign launched to support fireworks safety, with content for use by local authorities, community groups and the public, including a video, poster, leaflet and social media materials.</w:t>
            </w:r>
          </w:p>
        </w:tc>
        <w:tc>
          <w:tcPr>
            <w:tcW w:w="6666" w:type="dxa"/>
            <w:tcBorders>
              <w:top w:val="single" w:sz="2" w:space="0" w:color="auto"/>
              <w:left w:val="single" w:sz="2" w:space="0" w:color="auto"/>
              <w:bottom w:val="single" w:sz="2" w:space="0" w:color="auto"/>
              <w:right w:val="single" w:sz="2" w:space="0" w:color="auto"/>
            </w:tcBorders>
          </w:tcPr>
          <w:p w14:paraId="5B78D53F" w14:textId="65934619" w:rsidR="00384B2E" w:rsidRDefault="00384B2E" w:rsidP="00384B2E">
            <w:pPr>
              <w:spacing w:after="0" w:line="240" w:lineRule="auto"/>
            </w:pPr>
            <w:hyperlink r:id="rId42" w:anchor="full-publication-update-history" w:history="1">
              <w:r>
                <w:rPr>
                  <w:rStyle w:val="Hyperlink"/>
                </w:rPr>
                <w:t>https://www.gov.uk/guidance/my-safety-fireworks?utm_medium=email&amp;utm_campaign=govuk-notifications-topic&amp;utm_source=09126d69-cd2c-4aa9-bdcd-0b8a9496fd15&amp;utm_content=daily#full-publication-update-history</w:t>
              </w:r>
            </w:hyperlink>
            <w:r>
              <w:t xml:space="preserve"> </w:t>
            </w:r>
          </w:p>
        </w:tc>
      </w:tr>
    </w:tbl>
    <w:p w14:paraId="044918C7" w14:textId="77777777" w:rsidR="00505D15" w:rsidRDefault="00505D15">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505D15" w14:paraId="6AB6761A" w14:textId="77777777" w:rsidTr="00505D15">
        <w:trPr>
          <w:trHeight w:val="266"/>
        </w:trPr>
        <w:tc>
          <w:tcPr>
            <w:tcW w:w="16027" w:type="dxa"/>
            <w:gridSpan w:val="3"/>
            <w:tcBorders>
              <w:top w:val="single" w:sz="4" w:space="0" w:color="auto"/>
              <w:left w:val="single" w:sz="4" w:space="0" w:color="auto"/>
              <w:bottom w:val="single" w:sz="4" w:space="0" w:color="auto"/>
              <w:right w:val="single" w:sz="2" w:space="0" w:color="auto"/>
            </w:tcBorders>
            <w:shd w:val="clear" w:color="auto" w:fill="FFFFCC"/>
          </w:tcPr>
          <w:p w14:paraId="3E415068" w14:textId="7351A688" w:rsidR="00505D15" w:rsidRPr="00505D15" w:rsidRDefault="00505D15" w:rsidP="00384B2E">
            <w:pPr>
              <w:spacing w:after="0" w:line="240" w:lineRule="auto"/>
              <w:rPr>
                <w:b/>
                <w:bCs/>
              </w:rPr>
            </w:pPr>
            <w:r w:rsidRPr="00505D15">
              <w:rPr>
                <w:b/>
                <w:bCs/>
              </w:rPr>
              <w:lastRenderedPageBreak/>
              <w:t xml:space="preserve">Other Topics </w:t>
            </w:r>
            <w:r>
              <w:rPr>
                <w:b/>
                <w:bCs/>
              </w:rPr>
              <w:t>–</w:t>
            </w:r>
            <w:r w:rsidRPr="00505D15">
              <w:rPr>
                <w:b/>
                <w:bCs/>
              </w:rPr>
              <w:t xml:space="preserve"> updates</w:t>
            </w:r>
            <w:r>
              <w:rPr>
                <w:b/>
                <w:bCs/>
              </w:rPr>
              <w:t xml:space="preserve"> continued</w:t>
            </w:r>
          </w:p>
        </w:tc>
      </w:tr>
      <w:tr w:rsidR="00384B2E" w14:paraId="598C0C6C" w14:textId="77777777" w:rsidTr="00384B2E">
        <w:trPr>
          <w:trHeight w:val="266"/>
        </w:trPr>
        <w:tc>
          <w:tcPr>
            <w:tcW w:w="1565" w:type="dxa"/>
            <w:tcBorders>
              <w:top w:val="single" w:sz="4" w:space="0" w:color="auto"/>
              <w:left w:val="single" w:sz="4" w:space="0" w:color="auto"/>
              <w:bottom w:val="single" w:sz="4" w:space="0" w:color="auto"/>
              <w:right w:val="single" w:sz="2" w:space="0" w:color="auto"/>
            </w:tcBorders>
          </w:tcPr>
          <w:p w14:paraId="4D0578D6" w14:textId="4569BB74" w:rsidR="00384B2E" w:rsidRDefault="00384B2E" w:rsidP="00384B2E">
            <w:pPr>
              <w:pStyle w:val="NoSpacing"/>
              <w:rPr>
                <w:rFonts w:cstheme="minorHAnsi"/>
              </w:rPr>
            </w:pPr>
            <w:r>
              <w:rPr>
                <w:rFonts w:cstheme="minorHAnsi"/>
              </w:rPr>
              <w:t>23 October</w:t>
            </w:r>
          </w:p>
        </w:tc>
        <w:tc>
          <w:tcPr>
            <w:tcW w:w="7796" w:type="dxa"/>
            <w:tcBorders>
              <w:top w:val="single" w:sz="2" w:space="0" w:color="auto"/>
              <w:left w:val="single" w:sz="2" w:space="0" w:color="auto"/>
              <w:bottom w:val="single" w:sz="2" w:space="0" w:color="auto"/>
              <w:right w:val="single" w:sz="2" w:space="0" w:color="auto"/>
            </w:tcBorders>
          </w:tcPr>
          <w:p w14:paraId="79F599FF" w14:textId="483D56DD" w:rsidR="00384B2E" w:rsidRPr="00334DF7" w:rsidRDefault="00384B2E" w:rsidP="00384B2E">
            <w:pPr>
              <w:pStyle w:val="NoSpacing"/>
              <w:rPr>
                <w:rFonts w:cstheme="minorHAnsi"/>
              </w:rPr>
            </w:pPr>
            <w:r>
              <w:rPr>
                <w:rFonts w:cstheme="minorHAnsi"/>
              </w:rPr>
              <w:t xml:space="preserve">Department of Health and Social Care </w:t>
            </w:r>
            <w:r w:rsidRPr="00334DF7">
              <w:rPr>
                <w:rFonts w:cstheme="minorHAnsi"/>
              </w:rPr>
              <w:t>Guidance</w:t>
            </w:r>
          </w:p>
          <w:p w14:paraId="5E21D3EE" w14:textId="77777777" w:rsidR="00384B2E" w:rsidRPr="00334DF7" w:rsidRDefault="00384B2E" w:rsidP="00384B2E">
            <w:pPr>
              <w:pStyle w:val="NoSpacing"/>
              <w:rPr>
                <w:rFonts w:cstheme="minorHAnsi"/>
                <w:b/>
                <w:bCs/>
              </w:rPr>
            </w:pPr>
            <w:r w:rsidRPr="00334DF7">
              <w:rPr>
                <w:rFonts w:cstheme="minorHAnsi"/>
                <w:b/>
                <w:bCs/>
              </w:rPr>
              <w:t>NHS Choice Framework - what choices are available to you in your NHS care</w:t>
            </w:r>
          </w:p>
          <w:p w14:paraId="52CC3AE2" w14:textId="77777777" w:rsidR="00384B2E" w:rsidRDefault="00384B2E" w:rsidP="00384B2E">
            <w:pPr>
              <w:pStyle w:val="NoSpacing"/>
              <w:rPr>
                <w:rFonts w:cstheme="minorHAnsi"/>
              </w:rPr>
            </w:pPr>
            <w:r w:rsidRPr="00334DF7">
              <w:rPr>
                <w:rFonts w:cstheme="minorHAnsi"/>
              </w:rPr>
              <w:t>Sets out patients’ rights to choice in healthcare, where to find information to help choose, and how to complain if choice is not offered.</w:t>
            </w:r>
          </w:p>
          <w:p w14:paraId="79BC69F7" w14:textId="4C308EDA" w:rsidR="00384B2E" w:rsidRDefault="00384B2E" w:rsidP="00384B2E">
            <w:pPr>
              <w:pStyle w:val="NoSpacing"/>
              <w:rPr>
                <w:rFonts w:cstheme="minorHAnsi"/>
              </w:rPr>
            </w:pPr>
            <w:r>
              <w:rPr>
                <w:rFonts w:cstheme="minorHAnsi"/>
              </w:rPr>
              <w:t>Changes made:</w:t>
            </w:r>
          </w:p>
          <w:p w14:paraId="5895E216" w14:textId="16738F82" w:rsidR="00384B2E" w:rsidRPr="00334DF7" w:rsidRDefault="00384B2E" w:rsidP="00384B2E">
            <w:pPr>
              <w:pStyle w:val="NoSpacing"/>
              <w:rPr>
                <w:rFonts w:cstheme="minorHAnsi"/>
              </w:rPr>
            </w:pPr>
            <w:r w:rsidRPr="00334DF7">
              <w:rPr>
                <w:rFonts w:cstheme="minorHAnsi"/>
              </w:rPr>
              <w:t xml:space="preserve">In sections 3 and 4 of the main publication we have removed reference to the 2-week waiting time standard and included the </w:t>
            </w:r>
            <w:r w:rsidR="00505D15" w:rsidRPr="00334DF7">
              <w:rPr>
                <w:rFonts w:cstheme="minorHAnsi"/>
              </w:rPr>
              <w:t>28-day</w:t>
            </w:r>
            <w:r w:rsidRPr="00334DF7">
              <w:rPr>
                <w:rFonts w:cstheme="minorHAnsi"/>
              </w:rPr>
              <w:t xml:space="preserve"> waiting time standard to reflect legislative changes in the cancer waiting time standards that came into force 1 April 2024.</w:t>
            </w:r>
          </w:p>
          <w:p w14:paraId="65F97F15" w14:textId="77777777" w:rsidR="00384B2E" w:rsidRDefault="00384B2E" w:rsidP="00384B2E">
            <w:pPr>
              <w:pStyle w:val="NoSpacing"/>
              <w:rPr>
                <w:rFonts w:cstheme="minorHAnsi"/>
              </w:rPr>
            </w:pPr>
          </w:p>
        </w:tc>
        <w:tc>
          <w:tcPr>
            <w:tcW w:w="6666" w:type="dxa"/>
            <w:tcBorders>
              <w:top w:val="single" w:sz="2" w:space="0" w:color="auto"/>
              <w:left w:val="single" w:sz="2" w:space="0" w:color="auto"/>
              <w:bottom w:val="single" w:sz="2" w:space="0" w:color="auto"/>
              <w:right w:val="single" w:sz="2" w:space="0" w:color="auto"/>
            </w:tcBorders>
          </w:tcPr>
          <w:p w14:paraId="2F8D4490" w14:textId="0B0C956A" w:rsidR="00384B2E" w:rsidRDefault="00384B2E" w:rsidP="00384B2E">
            <w:pPr>
              <w:spacing w:after="0" w:line="240" w:lineRule="auto"/>
            </w:pPr>
            <w:hyperlink r:id="rId43" w:anchor="full-publication-update-history" w:history="1">
              <w:r w:rsidRPr="00CF3D9D">
                <w:rPr>
                  <w:rStyle w:val="Hyperlink"/>
                </w:rPr>
                <w:t>https://www.gov.uk/government/publications/the-nhs-choice-framework?utm_medium=email&amp;utm_campaign=govuk-notifications-topic&amp;utm_source=c008a4df-a9b9-48e9-820f-8433809e2685&amp;utm_content=daily#full-publication-update-history</w:t>
              </w:r>
            </w:hyperlink>
            <w:r>
              <w:t xml:space="preserve"> </w:t>
            </w:r>
          </w:p>
        </w:tc>
      </w:tr>
      <w:tr w:rsidR="00384B2E" w14:paraId="53685852" w14:textId="77777777" w:rsidTr="00384B2E">
        <w:trPr>
          <w:trHeight w:val="266"/>
        </w:trPr>
        <w:tc>
          <w:tcPr>
            <w:tcW w:w="1565" w:type="dxa"/>
            <w:tcBorders>
              <w:top w:val="single" w:sz="4" w:space="0" w:color="auto"/>
              <w:left w:val="single" w:sz="4" w:space="0" w:color="auto"/>
              <w:bottom w:val="single" w:sz="4" w:space="0" w:color="auto"/>
              <w:right w:val="single" w:sz="4" w:space="0" w:color="auto"/>
            </w:tcBorders>
          </w:tcPr>
          <w:p w14:paraId="17284927" w14:textId="3E741BA0" w:rsidR="00384B2E" w:rsidRDefault="00384B2E" w:rsidP="00384B2E">
            <w:pPr>
              <w:pStyle w:val="NoSpacing"/>
              <w:rPr>
                <w:rFonts w:cstheme="minorHAnsi"/>
              </w:rPr>
            </w:pPr>
            <w:r>
              <w:rPr>
                <w:rFonts w:cstheme="minorHAnsi"/>
              </w:rPr>
              <w:t>23 October</w:t>
            </w:r>
          </w:p>
        </w:tc>
        <w:tc>
          <w:tcPr>
            <w:tcW w:w="7796" w:type="dxa"/>
            <w:tcBorders>
              <w:top w:val="single" w:sz="2" w:space="0" w:color="auto"/>
              <w:left w:val="single" w:sz="4" w:space="0" w:color="auto"/>
              <w:bottom w:val="single" w:sz="4" w:space="0" w:color="auto"/>
              <w:right w:val="single" w:sz="4" w:space="0" w:color="auto"/>
            </w:tcBorders>
          </w:tcPr>
          <w:p w14:paraId="47DBCAFB" w14:textId="51F1841C" w:rsidR="00384B2E" w:rsidRPr="00334DF7" w:rsidRDefault="00384B2E" w:rsidP="00384B2E">
            <w:pPr>
              <w:pStyle w:val="NoSpacing"/>
              <w:rPr>
                <w:rFonts w:cstheme="minorHAnsi"/>
              </w:rPr>
            </w:pPr>
            <w:r>
              <w:rPr>
                <w:rFonts w:cstheme="minorHAnsi"/>
              </w:rPr>
              <w:t xml:space="preserve">Office for Product Safety and Standards </w:t>
            </w:r>
            <w:r w:rsidRPr="00334DF7">
              <w:rPr>
                <w:rFonts w:cstheme="minorHAnsi"/>
              </w:rPr>
              <w:t>Guidance</w:t>
            </w:r>
            <w:r>
              <w:rPr>
                <w:rFonts w:cstheme="minorHAnsi"/>
              </w:rPr>
              <w:t xml:space="preserve"> new publication</w:t>
            </w:r>
          </w:p>
          <w:p w14:paraId="5606CC6F" w14:textId="77777777" w:rsidR="00384B2E" w:rsidRPr="00334DF7" w:rsidRDefault="00384B2E" w:rsidP="00384B2E">
            <w:pPr>
              <w:pStyle w:val="NoSpacing"/>
              <w:rPr>
                <w:rFonts w:cstheme="minorHAnsi"/>
                <w:b/>
                <w:bCs/>
              </w:rPr>
            </w:pPr>
            <w:r w:rsidRPr="00334DF7">
              <w:rPr>
                <w:rFonts w:cstheme="minorHAnsi"/>
                <w:b/>
                <w:bCs/>
              </w:rPr>
              <w:t>Buy Safe, Be Safe: avoid e-bike and e-scooter fires</w:t>
            </w:r>
          </w:p>
          <w:p w14:paraId="5DDDA294" w14:textId="77777777" w:rsidR="00384B2E" w:rsidRPr="00334DF7" w:rsidRDefault="00384B2E" w:rsidP="00384B2E">
            <w:pPr>
              <w:pStyle w:val="NoSpacing"/>
              <w:rPr>
                <w:rFonts w:cstheme="minorHAnsi"/>
              </w:rPr>
            </w:pPr>
            <w:r w:rsidRPr="00334DF7">
              <w:rPr>
                <w:rFonts w:cstheme="minorHAnsi"/>
              </w:rPr>
              <w:t>Safety information for consumers.</w:t>
            </w:r>
          </w:p>
          <w:p w14:paraId="7F8B0AA5" w14:textId="77777777" w:rsidR="00384B2E" w:rsidRDefault="00384B2E" w:rsidP="00384B2E">
            <w:pPr>
              <w:pStyle w:val="NoSpacing"/>
              <w:rPr>
                <w:rFonts w:cstheme="minorHAnsi"/>
              </w:rPr>
            </w:pPr>
          </w:p>
        </w:tc>
        <w:tc>
          <w:tcPr>
            <w:tcW w:w="6666" w:type="dxa"/>
            <w:tcBorders>
              <w:top w:val="single" w:sz="2" w:space="0" w:color="auto"/>
              <w:left w:val="single" w:sz="4" w:space="0" w:color="auto"/>
              <w:bottom w:val="single" w:sz="4" w:space="0" w:color="auto"/>
              <w:right w:val="single" w:sz="4" w:space="0" w:color="auto"/>
            </w:tcBorders>
          </w:tcPr>
          <w:p w14:paraId="142465F6" w14:textId="123A7535" w:rsidR="00384B2E" w:rsidRDefault="00384B2E" w:rsidP="00384B2E">
            <w:pPr>
              <w:spacing w:after="0" w:line="240" w:lineRule="auto"/>
            </w:pPr>
            <w:hyperlink r:id="rId44" w:history="1">
              <w:r w:rsidRPr="00CF3D9D">
                <w:rPr>
                  <w:rStyle w:val="Hyperlink"/>
                </w:rPr>
                <w:t>https://www.gov.uk/guidance/buy-safe-be-safe-avoid-e-bike-and-e-scooter-fires?utm_medium=email&amp;utm_campaign=govuk-notifications-topic&amp;utm_source=626a7af8-5b28-4919-b378-7387beff0c8d&amp;utm_content=daily</w:t>
              </w:r>
            </w:hyperlink>
            <w:r>
              <w:t xml:space="preserve"> </w:t>
            </w:r>
          </w:p>
        </w:tc>
      </w:tr>
      <w:tr w:rsidR="00384B2E" w14:paraId="10BB3C89" w14:textId="77777777" w:rsidTr="00384B2E">
        <w:trPr>
          <w:trHeight w:val="266"/>
        </w:trPr>
        <w:tc>
          <w:tcPr>
            <w:tcW w:w="1565" w:type="dxa"/>
            <w:tcBorders>
              <w:top w:val="single" w:sz="4" w:space="0" w:color="auto"/>
              <w:left w:val="single" w:sz="4" w:space="0" w:color="auto"/>
              <w:bottom w:val="single" w:sz="4" w:space="0" w:color="auto"/>
              <w:right w:val="single" w:sz="4" w:space="0" w:color="auto"/>
            </w:tcBorders>
          </w:tcPr>
          <w:p w14:paraId="3B0ADC45" w14:textId="5E37C091" w:rsidR="00384B2E" w:rsidRDefault="00384B2E" w:rsidP="00384B2E">
            <w:pPr>
              <w:pStyle w:val="NoSpacing"/>
              <w:rPr>
                <w:rFonts w:cstheme="minorHAnsi"/>
              </w:rPr>
            </w:pPr>
            <w:r>
              <w:rPr>
                <w:rFonts w:cstheme="minorHAnsi"/>
              </w:rPr>
              <w:t>23 October</w:t>
            </w:r>
            <w:r>
              <w:rPr>
                <w:rFonts w:cstheme="minorHAnsi"/>
                <w:b/>
                <w:bCs/>
              </w:rPr>
              <w:t xml:space="preserve">                                  </w:t>
            </w:r>
          </w:p>
        </w:tc>
        <w:tc>
          <w:tcPr>
            <w:tcW w:w="7796" w:type="dxa"/>
            <w:tcBorders>
              <w:top w:val="single" w:sz="4" w:space="0" w:color="auto"/>
              <w:left w:val="single" w:sz="4" w:space="0" w:color="auto"/>
              <w:bottom w:val="single" w:sz="6" w:space="0" w:color="auto"/>
              <w:right w:val="single" w:sz="4" w:space="0" w:color="auto"/>
            </w:tcBorders>
          </w:tcPr>
          <w:p w14:paraId="05A474AB" w14:textId="47C02C4B" w:rsidR="00384B2E" w:rsidRPr="00334DF7" w:rsidRDefault="00384B2E" w:rsidP="00384B2E">
            <w:pPr>
              <w:pStyle w:val="NoSpacing"/>
              <w:rPr>
                <w:rFonts w:cstheme="minorHAnsi"/>
                <w:b/>
                <w:bCs/>
              </w:rPr>
            </w:pPr>
            <w:r w:rsidRPr="00334DF7">
              <w:rPr>
                <w:rFonts w:cstheme="minorHAnsi"/>
              </w:rPr>
              <w:t>Office for Product Safety and Standards Guidance new publication</w:t>
            </w:r>
            <w:r>
              <w:rPr>
                <w:rFonts w:cstheme="minorHAnsi"/>
              </w:rPr>
              <w:t xml:space="preserve">                                                    </w:t>
            </w:r>
            <w:r w:rsidRPr="00334DF7">
              <w:rPr>
                <w:rFonts w:cstheme="minorHAnsi"/>
                <w:b/>
                <w:bCs/>
              </w:rPr>
              <w:t>My safety: e-bikes and e-scooters</w:t>
            </w:r>
          </w:p>
          <w:p w14:paraId="111C8875" w14:textId="77777777" w:rsidR="00384B2E" w:rsidRPr="00334DF7" w:rsidRDefault="00384B2E" w:rsidP="00384B2E">
            <w:pPr>
              <w:pStyle w:val="NoSpacing"/>
              <w:rPr>
                <w:rFonts w:cstheme="minorHAnsi"/>
              </w:rPr>
            </w:pPr>
            <w:r w:rsidRPr="00334DF7">
              <w:rPr>
                <w:rFonts w:cstheme="minorHAnsi"/>
              </w:rPr>
              <w:t>The UK Government has produced information for consumers to raise awareness around the safe purchasing, use and charging of e-bikes and e-scooters.</w:t>
            </w:r>
          </w:p>
          <w:p w14:paraId="2AB1241A" w14:textId="77777777" w:rsidR="00384B2E" w:rsidRDefault="00384B2E" w:rsidP="00384B2E">
            <w:pPr>
              <w:pStyle w:val="NoSpacing"/>
              <w:rPr>
                <w:rFonts w:cstheme="minorHAnsi"/>
              </w:rPr>
            </w:pPr>
          </w:p>
        </w:tc>
        <w:tc>
          <w:tcPr>
            <w:tcW w:w="6666" w:type="dxa"/>
            <w:tcBorders>
              <w:top w:val="single" w:sz="4" w:space="0" w:color="auto"/>
              <w:left w:val="single" w:sz="4" w:space="0" w:color="auto"/>
              <w:bottom w:val="single" w:sz="6" w:space="0" w:color="auto"/>
              <w:right w:val="single" w:sz="4" w:space="0" w:color="auto"/>
            </w:tcBorders>
          </w:tcPr>
          <w:p w14:paraId="68C2B589" w14:textId="6A9EE6F1" w:rsidR="00384B2E" w:rsidRDefault="00384B2E" w:rsidP="00384B2E">
            <w:pPr>
              <w:spacing w:after="0" w:line="240" w:lineRule="auto"/>
            </w:pPr>
            <w:hyperlink r:id="rId45" w:history="1">
              <w:r w:rsidRPr="00CF3D9D">
                <w:rPr>
                  <w:rStyle w:val="Hyperlink"/>
                </w:rPr>
                <w:t>https://www.gov.uk/guidance/my-safety-e-bikes-and-e-scooters-battery-charging?utm_medium=email&amp;utm_campaign=govuk-notifications-topic&amp;utm_source=b849392e-73b5-484d-ac6c-714d72abc783&amp;utm_content=daily</w:t>
              </w:r>
            </w:hyperlink>
            <w:r>
              <w:t xml:space="preserve"> </w:t>
            </w:r>
          </w:p>
        </w:tc>
      </w:tr>
      <w:tr w:rsidR="00384B2E" w14:paraId="4F8C9F1A" w14:textId="77777777" w:rsidTr="00384B2E">
        <w:trPr>
          <w:trHeight w:val="266"/>
        </w:trPr>
        <w:tc>
          <w:tcPr>
            <w:tcW w:w="1565" w:type="dxa"/>
            <w:tcBorders>
              <w:top w:val="single" w:sz="4" w:space="0" w:color="auto"/>
              <w:left w:val="single" w:sz="4" w:space="0" w:color="auto"/>
              <w:bottom w:val="single" w:sz="4" w:space="0" w:color="auto"/>
              <w:right w:val="single" w:sz="4" w:space="0" w:color="auto"/>
            </w:tcBorders>
          </w:tcPr>
          <w:p w14:paraId="410A6725" w14:textId="22870848" w:rsidR="00384B2E" w:rsidRDefault="00384B2E" w:rsidP="00384B2E">
            <w:pPr>
              <w:pStyle w:val="NoSpacing"/>
              <w:rPr>
                <w:rFonts w:cstheme="minorHAnsi"/>
              </w:rPr>
            </w:pPr>
            <w:r>
              <w:rPr>
                <w:rFonts w:cstheme="minorHAnsi"/>
              </w:rPr>
              <w:t>24 October</w:t>
            </w:r>
          </w:p>
        </w:tc>
        <w:tc>
          <w:tcPr>
            <w:tcW w:w="7796" w:type="dxa"/>
            <w:tcBorders>
              <w:top w:val="single" w:sz="6" w:space="0" w:color="auto"/>
              <w:left w:val="nil"/>
              <w:bottom w:val="single" w:sz="8" w:space="0" w:color="auto"/>
              <w:right w:val="single" w:sz="6" w:space="0" w:color="auto"/>
            </w:tcBorders>
          </w:tcPr>
          <w:p w14:paraId="662FD5AB" w14:textId="562ADCB3" w:rsidR="00384B2E" w:rsidRPr="00384B2E" w:rsidRDefault="00384B2E" w:rsidP="00384B2E">
            <w:pPr>
              <w:pStyle w:val="NoSpacing"/>
              <w:rPr>
                <w:rFonts w:cstheme="minorHAnsi"/>
              </w:rPr>
            </w:pPr>
            <w:r>
              <w:rPr>
                <w:rFonts w:cstheme="minorHAnsi"/>
              </w:rPr>
              <w:t xml:space="preserve">UK Health Security Agency </w:t>
            </w:r>
            <w:r w:rsidRPr="00384B2E">
              <w:rPr>
                <w:rFonts w:cstheme="minorHAnsi"/>
              </w:rPr>
              <w:t>Correspondence</w:t>
            </w:r>
          </w:p>
          <w:p w14:paraId="5424FDF3" w14:textId="77777777" w:rsidR="00384B2E" w:rsidRPr="00384B2E" w:rsidRDefault="00384B2E" w:rsidP="00384B2E">
            <w:pPr>
              <w:pStyle w:val="NoSpacing"/>
              <w:rPr>
                <w:rFonts w:cstheme="minorHAnsi"/>
                <w:b/>
                <w:bCs/>
              </w:rPr>
            </w:pPr>
            <w:r w:rsidRPr="00384B2E">
              <w:rPr>
                <w:rFonts w:cstheme="minorHAnsi"/>
                <w:b/>
                <w:bCs/>
              </w:rPr>
              <w:t>UKHSA priorities in 2024 to 2025</w:t>
            </w:r>
          </w:p>
          <w:p w14:paraId="2A2F44A5" w14:textId="77777777" w:rsidR="00384B2E" w:rsidRPr="00384B2E" w:rsidRDefault="00384B2E" w:rsidP="00384B2E">
            <w:pPr>
              <w:pStyle w:val="NoSpacing"/>
              <w:rPr>
                <w:rFonts w:cstheme="minorHAnsi"/>
              </w:rPr>
            </w:pPr>
            <w:r w:rsidRPr="00384B2E">
              <w:rPr>
                <w:rFonts w:cstheme="minorHAnsi"/>
              </w:rPr>
              <w:t>Letter from Health Minister Andrew Gwynne MP confirming the UK Health Security Agency’s role and priorities for the financial year 2024 to 2025.</w:t>
            </w:r>
          </w:p>
          <w:p w14:paraId="4723DF91" w14:textId="5E903E9E" w:rsidR="00384B2E" w:rsidRDefault="00384B2E" w:rsidP="00384B2E">
            <w:pPr>
              <w:pStyle w:val="NoSpacing"/>
              <w:rPr>
                <w:rFonts w:cstheme="minorHAnsi"/>
              </w:rPr>
            </w:pPr>
          </w:p>
        </w:tc>
        <w:tc>
          <w:tcPr>
            <w:tcW w:w="6666" w:type="dxa"/>
            <w:tcBorders>
              <w:top w:val="single" w:sz="6" w:space="0" w:color="auto"/>
              <w:left w:val="single" w:sz="6" w:space="0" w:color="auto"/>
              <w:bottom w:val="single" w:sz="8" w:space="0" w:color="auto"/>
              <w:right w:val="single" w:sz="6" w:space="0" w:color="auto"/>
            </w:tcBorders>
          </w:tcPr>
          <w:p w14:paraId="46449172" w14:textId="1E86F5A9" w:rsidR="00384B2E" w:rsidRDefault="00384B2E" w:rsidP="00384B2E">
            <w:pPr>
              <w:spacing w:after="0" w:line="240" w:lineRule="auto"/>
            </w:pPr>
            <w:hyperlink r:id="rId46" w:history="1">
              <w:r w:rsidRPr="00CF3D9D">
                <w:rPr>
                  <w:rStyle w:val="Hyperlink"/>
                </w:rPr>
                <w:t>https://www.gov.uk/government/publications/ukhsa-priorities-in-2024-to-2025?utm_medium=email&amp;utm_campaign=govuk-notifications-topic&amp;utm_source=b292e94a-738c-4e97-8106-66fc699860c1&amp;utm_content=daily</w:t>
              </w:r>
            </w:hyperlink>
            <w:r>
              <w:t xml:space="preserve"> </w:t>
            </w:r>
          </w:p>
        </w:tc>
      </w:tr>
      <w:bookmarkEnd w:id="18"/>
      <w:bookmarkEnd w:id="19"/>
      <w:bookmarkEnd w:id="32"/>
      <w:bookmarkEnd w:id="33"/>
      <w:bookmarkEnd w:id="34"/>
      <w:bookmarkEnd w:id="35"/>
    </w:tbl>
    <w:p w14:paraId="530AAEF3" w14:textId="7A77E642" w:rsidR="004D0D34" w:rsidRPr="004D0D34" w:rsidRDefault="004D0D34" w:rsidP="00B36300">
      <w:pPr>
        <w:tabs>
          <w:tab w:val="left" w:pos="8910"/>
        </w:tabs>
      </w:pPr>
    </w:p>
    <w:sectPr w:rsidR="004D0D34" w:rsidRPr="004D0D34">
      <w:headerReference w:type="default" r:id="rId47"/>
      <w:footerReference w:type="default" r:id="rId48"/>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EE6F" w14:textId="77777777" w:rsidR="003B413F" w:rsidRDefault="003B413F">
      <w:pPr>
        <w:spacing w:line="240" w:lineRule="auto"/>
      </w:pPr>
      <w:r>
        <w:separator/>
      </w:r>
    </w:p>
  </w:endnote>
  <w:endnote w:type="continuationSeparator" w:id="0">
    <w:p w14:paraId="2FDD57B0" w14:textId="77777777" w:rsidR="003B413F" w:rsidRDefault="003B4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5650054F" w:rsidR="00246D2D" w:rsidRDefault="001975B8">
            <w:pPr>
              <w:pStyle w:val="Footer"/>
              <w:jc w:val="center"/>
              <w:rPr>
                <w:i/>
                <w:iCs/>
                <w:sz w:val="16"/>
                <w:szCs w:val="16"/>
              </w:rPr>
            </w:pPr>
            <w:r>
              <w:rPr>
                <w:i/>
                <w:iCs/>
                <w:sz w:val="16"/>
                <w:szCs w:val="16"/>
              </w:rPr>
              <w:t xml:space="preserve">                                                                                                                               UCS Staff &amp; Clients Monthly ‘Nice to Know’ updates- </w:t>
            </w:r>
            <w:r w:rsidR="00642372">
              <w:rPr>
                <w:i/>
                <w:iCs/>
                <w:sz w:val="16"/>
                <w:szCs w:val="16"/>
              </w:rPr>
              <w:t>October</w:t>
            </w:r>
            <w:r w:rsidR="00AE4CAA">
              <w:rPr>
                <w:i/>
                <w:iCs/>
                <w:sz w:val="16"/>
                <w:szCs w:val="16"/>
              </w:rPr>
              <w:t xml:space="preserve"> 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6D089" w14:textId="77777777" w:rsidR="003B413F" w:rsidRDefault="003B413F">
      <w:pPr>
        <w:spacing w:after="0"/>
      </w:pPr>
      <w:r>
        <w:separator/>
      </w:r>
    </w:p>
  </w:footnote>
  <w:footnote w:type="continuationSeparator" w:id="0">
    <w:p w14:paraId="5DE2440E" w14:textId="77777777" w:rsidR="003B413F" w:rsidRDefault="003B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5"/>
  </w:num>
  <w:num w:numId="2" w16cid:durableId="1728333501">
    <w:abstractNumId w:val="12"/>
  </w:num>
  <w:num w:numId="3" w16cid:durableId="1160535135">
    <w:abstractNumId w:val="9"/>
  </w:num>
  <w:num w:numId="4" w16cid:durableId="279117963">
    <w:abstractNumId w:val="0"/>
  </w:num>
  <w:num w:numId="5" w16cid:durableId="1179612676">
    <w:abstractNumId w:val="11"/>
  </w:num>
  <w:num w:numId="6" w16cid:durableId="601229322">
    <w:abstractNumId w:val="7"/>
  </w:num>
  <w:num w:numId="7" w16cid:durableId="2116320716">
    <w:abstractNumId w:val="6"/>
  </w:num>
  <w:num w:numId="8" w16cid:durableId="816989812">
    <w:abstractNumId w:val="3"/>
  </w:num>
  <w:num w:numId="9" w16cid:durableId="280772436">
    <w:abstractNumId w:val="4"/>
  </w:num>
  <w:num w:numId="10" w16cid:durableId="300158773">
    <w:abstractNumId w:val="1"/>
  </w:num>
  <w:num w:numId="11" w16cid:durableId="621621126">
    <w:abstractNumId w:val="8"/>
  </w:num>
  <w:num w:numId="12" w16cid:durableId="584265474">
    <w:abstractNumId w:val="2"/>
  </w:num>
  <w:num w:numId="13" w16cid:durableId="749785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0CA"/>
    <w:rsid w:val="000F457D"/>
    <w:rsid w:val="000F461E"/>
    <w:rsid w:val="000F5AF3"/>
    <w:rsid w:val="000F5C61"/>
    <w:rsid w:val="000F6BF7"/>
    <w:rsid w:val="000F7458"/>
    <w:rsid w:val="0010226F"/>
    <w:rsid w:val="00103935"/>
    <w:rsid w:val="001043A1"/>
    <w:rsid w:val="001068A1"/>
    <w:rsid w:val="00106994"/>
    <w:rsid w:val="00106BB3"/>
    <w:rsid w:val="00107A17"/>
    <w:rsid w:val="00107AEE"/>
    <w:rsid w:val="00110E11"/>
    <w:rsid w:val="00111821"/>
    <w:rsid w:val="001123C5"/>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15CE"/>
    <w:rsid w:val="001322DB"/>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7760"/>
    <w:rsid w:val="00170F3B"/>
    <w:rsid w:val="00171DB9"/>
    <w:rsid w:val="0017216F"/>
    <w:rsid w:val="00172FE5"/>
    <w:rsid w:val="00173B89"/>
    <w:rsid w:val="0017550C"/>
    <w:rsid w:val="00175DC5"/>
    <w:rsid w:val="00177116"/>
    <w:rsid w:val="00177609"/>
    <w:rsid w:val="00177B2F"/>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F39"/>
    <w:rsid w:val="001E20E2"/>
    <w:rsid w:val="001E29DC"/>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4C"/>
    <w:rsid w:val="002560DC"/>
    <w:rsid w:val="002569D1"/>
    <w:rsid w:val="002574C0"/>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387"/>
    <w:rsid w:val="0027049D"/>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97565"/>
    <w:rsid w:val="002A0CBD"/>
    <w:rsid w:val="002A0DE6"/>
    <w:rsid w:val="002A1415"/>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4B7F"/>
    <w:rsid w:val="002C5E3A"/>
    <w:rsid w:val="002C70F7"/>
    <w:rsid w:val="002C7180"/>
    <w:rsid w:val="002D0B4A"/>
    <w:rsid w:val="002D0DA2"/>
    <w:rsid w:val="002D11B1"/>
    <w:rsid w:val="002D15E1"/>
    <w:rsid w:val="002D450E"/>
    <w:rsid w:val="002D46EF"/>
    <w:rsid w:val="002D688A"/>
    <w:rsid w:val="002E0638"/>
    <w:rsid w:val="002E0651"/>
    <w:rsid w:val="002E0785"/>
    <w:rsid w:val="002E1EE6"/>
    <w:rsid w:val="002E2DAF"/>
    <w:rsid w:val="002E38A8"/>
    <w:rsid w:val="002E3F32"/>
    <w:rsid w:val="002E4604"/>
    <w:rsid w:val="002E564E"/>
    <w:rsid w:val="002E5CC6"/>
    <w:rsid w:val="002E60CD"/>
    <w:rsid w:val="002E6B8A"/>
    <w:rsid w:val="002E6F29"/>
    <w:rsid w:val="002E7860"/>
    <w:rsid w:val="002E7B0D"/>
    <w:rsid w:val="002E7EBA"/>
    <w:rsid w:val="002F05A7"/>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7"/>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C09"/>
    <w:rsid w:val="0037665C"/>
    <w:rsid w:val="00376FDD"/>
    <w:rsid w:val="00377F40"/>
    <w:rsid w:val="003800DD"/>
    <w:rsid w:val="00380F53"/>
    <w:rsid w:val="00381341"/>
    <w:rsid w:val="00381C98"/>
    <w:rsid w:val="003825ED"/>
    <w:rsid w:val="00382C03"/>
    <w:rsid w:val="00384B2E"/>
    <w:rsid w:val="003867A7"/>
    <w:rsid w:val="00390401"/>
    <w:rsid w:val="00392891"/>
    <w:rsid w:val="00393B1C"/>
    <w:rsid w:val="0039557C"/>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13F"/>
    <w:rsid w:val="003B4CF1"/>
    <w:rsid w:val="003B7F00"/>
    <w:rsid w:val="003C0ECF"/>
    <w:rsid w:val="003C1619"/>
    <w:rsid w:val="003C21F7"/>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371"/>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75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38D5"/>
    <w:rsid w:val="0040409C"/>
    <w:rsid w:val="0040536F"/>
    <w:rsid w:val="00405876"/>
    <w:rsid w:val="00405A20"/>
    <w:rsid w:val="00405CC7"/>
    <w:rsid w:val="00406326"/>
    <w:rsid w:val="0040749B"/>
    <w:rsid w:val="0040779C"/>
    <w:rsid w:val="00410BA4"/>
    <w:rsid w:val="00410CB4"/>
    <w:rsid w:val="00411438"/>
    <w:rsid w:val="004121D3"/>
    <w:rsid w:val="004125E0"/>
    <w:rsid w:val="00412EF6"/>
    <w:rsid w:val="00412FF1"/>
    <w:rsid w:val="0041331E"/>
    <w:rsid w:val="004133CA"/>
    <w:rsid w:val="0041344C"/>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422C"/>
    <w:rsid w:val="00434E56"/>
    <w:rsid w:val="00436B84"/>
    <w:rsid w:val="0044117B"/>
    <w:rsid w:val="00443847"/>
    <w:rsid w:val="00443B39"/>
    <w:rsid w:val="004442CB"/>
    <w:rsid w:val="00444672"/>
    <w:rsid w:val="00444BD7"/>
    <w:rsid w:val="00445E9F"/>
    <w:rsid w:val="00445EED"/>
    <w:rsid w:val="00446151"/>
    <w:rsid w:val="00450065"/>
    <w:rsid w:val="00450091"/>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0DBF"/>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3398"/>
    <w:rsid w:val="004D392D"/>
    <w:rsid w:val="004D3A45"/>
    <w:rsid w:val="004D5409"/>
    <w:rsid w:val="004D5518"/>
    <w:rsid w:val="004D7115"/>
    <w:rsid w:val="004D72B4"/>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996"/>
    <w:rsid w:val="00503D1C"/>
    <w:rsid w:val="00503E8F"/>
    <w:rsid w:val="00504F8D"/>
    <w:rsid w:val="00505D15"/>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CB1"/>
    <w:rsid w:val="005418AD"/>
    <w:rsid w:val="00541C44"/>
    <w:rsid w:val="00542211"/>
    <w:rsid w:val="00542F86"/>
    <w:rsid w:val="00543893"/>
    <w:rsid w:val="0054588E"/>
    <w:rsid w:val="00546469"/>
    <w:rsid w:val="0054776F"/>
    <w:rsid w:val="00550823"/>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2372"/>
    <w:rsid w:val="00643403"/>
    <w:rsid w:val="006436ED"/>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3211"/>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4087"/>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006"/>
    <w:rsid w:val="006C637E"/>
    <w:rsid w:val="006C660F"/>
    <w:rsid w:val="006C6A5A"/>
    <w:rsid w:val="006C6CD8"/>
    <w:rsid w:val="006D0780"/>
    <w:rsid w:val="006D138B"/>
    <w:rsid w:val="006D20B0"/>
    <w:rsid w:val="006D22CC"/>
    <w:rsid w:val="006D2DAB"/>
    <w:rsid w:val="006D326A"/>
    <w:rsid w:val="006D3AA1"/>
    <w:rsid w:val="006D4DFF"/>
    <w:rsid w:val="006D4EB8"/>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5F2B"/>
    <w:rsid w:val="0072660A"/>
    <w:rsid w:val="007274EA"/>
    <w:rsid w:val="00727B30"/>
    <w:rsid w:val="0073016F"/>
    <w:rsid w:val="007301B1"/>
    <w:rsid w:val="007302AD"/>
    <w:rsid w:val="00730A7A"/>
    <w:rsid w:val="00731294"/>
    <w:rsid w:val="0073296C"/>
    <w:rsid w:val="007332F7"/>
    <w:rsid w:val="007335F4"/>
    <w:rsid w:val="00734072"/>
    <w:rsid w:val="00734ABD"/>
    <w:rsid w:val="0073527F"/>
    <w:rsid w:val="00737563"/>
    <w:rsid w:val="007403CC"/>
    <w:rsid w:val="00740E33"/>
    <w:rsid w:val="00742502"/>
    <w:rsid w:val="00742CF8"/>
    <w:rsid w:val="00742EA6"/>
    <w:rsid w:val="00745DED"/>
    <w:rsid w:val="007461E7"/>
    <w:rsid w:val="00746A26"/>
    <w:rsid w:val="00746DE6"/>
    <w:rsid w:val="00751A6A"/>
    <w:rsid w:val="00751FC2"/>
    <w:rsid w:val="00753021"/>
    <w:rsid w:val="0075314D"/>
    <w:rsid w:val="00753B69"/>
    <w:rsid w:val="007543DA"/>
    <w:rsid w:val="00755596"/>
    <w:rsid w:val="00756AEC"/>
    <w:rsid w:val="00757EC2"/>
    <w:rsid w:val="00757F0A"/>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5282"/>
    <w:rsid w:val="007979C7"/>
    <w:rsid w:val="007979FB"/>
    <w:rsid w:val="007A0D3B"/>
    <w:rsid w:val="007A1C1B"/>
    <w:rsid w:val="007A53A6"/>
    <w:rsid w:val="007A66E9"/>
    <w:rsid w:val="007A68D1"/>
    <w:rsid w:val="007A76A2"/>
    <w:rsid w:val="007B11DA"/>
    <w:rsid w:val="007B1227"/>
    <w:rsid w:val="007B1644"/>
    <w:rsid w:val="007B25DC"/>
    <w:rsid w:val="007B28C2"/>
    <w:rsid w:val="007B36E1"/>
    <w:rsid w:val="007B3881"/>
    <w:rsid w:val="007B3E13"/>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C55"/>
    <w:rsid w:val="007D5DAA"/>
    <w:rsid w:val="007D63DB"/>
    <w:rsid w:val="007D6882"/>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66DA"/>
    <w:rsid w:val="00847107"/>
    <w:rsid w:val="0084791E"/>
    <w:rsid w:val="00847DAF"/>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279F"/>
    <w:rsid w:val="00863389"/>
    <w:rsid w:val="0086404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5D9"/>
    <w:rsid w:val="008D5BBF"/>
    <w:rsid w:val="008D69CF"/>
    <w:rsid w:val="008E003B"/>
    <w:rsid w:val="008E12B3"/>
    <w:rsid w:val="008E2B89"/>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595D"/>
    <w:rsid w:val="009169EE"/>
    <w:rsid w:val="00917BAF"/>
    <w:rsid w:val="00920D96"/>
    <w:rsid w:val="00921BDF"/>
    <w:rsid w:val="009220FE"/>
    <w:rsid w:val="00922735"/>
    <w:rsid w:val="00922855"/>
    <w:rsid w:val="00922D34"/>
    <w:rsid w:val="00922E21"/>
    <w:rsid w:val="00924BC1"/>
    <w:rsid w:val="0092639F"/>
    <w:rsid w:val="00926919"/>
    <w:rsid w:val="00930CFC"/>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60A9"/>
    <w:rsid w:val="009563D7"/>
    <w:rsid w:val="00960282"/>
    <w:rsid w:val="00961FD2"/>
    <w:rsid w:val="00962590"/>
    <w:rsid w:val="00962B43"/>
    <w:rsid w:val="00962DC2"/>
    <w:rsid w:val="00962E03"/>
    <w:rsid w:val="0096366A"/>
    <w:rsid w:val="009645E0"/>
    <w:rsid w:val="009649C6"/>
    <w:rsid w:val="00970730"/>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C15"/>
    <w:rsid w:val="009D3D6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629F"/>
    <w:rsid w:val="00A26697"/>
    <w:rsid w:val="00A26C69"/>
    <w:rsid w:val="00A3094F"/>
    <w:rsid w:val="00A329C2"/>
    <w:rsid w:val="00A335C4"/>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5A1"/>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897"/>
    <w:rsid w:val="00BF509A"/>
    <w:rsid w:val="00BF5192"/>
    <w:rsid w:val="00BF5BB9"/>
    <w:rsid w:val="00BF650A"/>
    <w:rsid w:val="00BF6682"/>
    <w:rsid w:val="00BF68EE"/>
    <w:rsid w:val="00BF7747"/>
    <w:rsid w:val="00BF7907"/>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2303"/>
    <w:rsid w:val="00C12AC0"/>
    <w:rsid w:val="00C147B4"/>
    <w:rsid w:val="00C156EC"/>
    <w:rsid w:val="00C15B33"/>
    <w:rsid w:val="00C15C54"/>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157"/>
    <w:rsid w:val="00CA5436"/>
    <w:rsid w:val="00CA5FEC"/>
    <w:rsid w:val="00CA7060"/>
    <w:rsid w:val="00CA74BF"/>
    <w:rsid w:val="00CB0393"/>
    <w:rsid w:val="00CB07ED"/>
    <w:rsid w:val="00CB1260"/>
    <w:rsid w:val="00CB15AB"/>
    <w:rsid w:val="00CB3617"/>
    <w:rsid w:val="00CB74C0"/>
    <w:rsid w:val="00CC00AC"/>
    <w:rsid w:val="00CC00B9"/>
    <w:rsid w:val="00CC01F8"/>
    <w:rsid w:val="00CC1803"/>
    <w:rsid w:val="00CC2120"/>
    <w:rsid w:val="00CC24B4"/>
    <w:rsid w:val="00CC4073"/>
    <w:rsid w:val="00CC4C66"/>
    <w:rsid w:val="00CC65D6"/>
    <w:rsid w:val="00CC6D63"/>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3425"/>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18D7"/>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934"/>
    <w:rsid w:val="00E37E69"/>
    <w:rsid w:val="00E401CB"/>
    <w:rsid w:val="00E40C51"/>
    <w:rsid w:val="00E410C9"/>
    <w:rsid w:val="00E41234"/>
    <w:rsid w:val="00E4149C"/>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123C"/>
    <w:rsid w:val="00EA1576"/>
    <w:rsid w:val="00EA169F"/>
    <w:rsid w:val="00EA1B04"/>
    <w:rsid w:val="00EA3D87"/>
    <w:rsid w:val="00EA5126"/>
    <w:rsid w:val="00EB033D"/>
    <w:rsid w:val="00EB044F"/>
    <w:rsid w:val="00EB0670"/>
    <w:rsid w:val="00EB0B44"/>
    <w:rsid w:val="00EB15A5"/>
    <w:rsid w:val="00EB264D"/>
    <w:rsid w:val="00EB2E3C"/>
    <w:rsid w:val="00EB3C37"/>
    <w:rsid w:val="00EB4E5A"/>
    <w:rsid w:val="00EB5786"/>
    <w:rsid w:val="00EB5FBE"/>
    <w:rsid w:val="00EB6197"/>
    <w:rsid w:val="00EB75DB"/>
    <w:rsid w:val="00EC03A1"/>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76"/>
    <w:rsid w:val="00F370FE"/>
    <w:rsid w:val="00F375CE"/>
    <w:rsid w:val="00F37818"/>
    <w:rsid w:val="00F37ED5"/>
    <w:rsid w:val="00F41708"/>
    <w:rsid w:val="00F41725"/>
    <w:rsid w:val="00F419EC"/>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106A"/>
    <w:rsid w:val="00FC3119"/>
    <w:rsid w:val="00FC34A2"/>
    <w:rsid w:val="00FC34FD"/>
    <w:rsid w:val="00FC40E2"/>
    <w:rsid w:val="00FC41CB"/>
    <w:rsid w:val="00FC4D6E"/>
    <w:rsid w:val="00FC506E"/>
    <w:rsid w:val="00FC530E"/>
    <w:rsid w:val="00FC592C"/>
    <w:rsid w:val="00FC6E38"/>
    <w:rsid w:val="00FC758E"/>
    <w:rsid w:val="00FD02A0"/>
    <w:rsid w:val="00FD10B5"/>
    <w:rsid w:val="00FD1A47"/>
    <w:rsid w:val="00FD1AEC"/>
    <w:rsid w:val="00FD2691"/>
    <w:rsid w:val="00FD3917"/>
    <w:rsid w:val="00FD3C2D"/>
    <w:rsid w:val="00FD3EB5"/>
    <w:rsid w:val="00FD4C7E"/>
    <w:rsid w:val="00FD57EB"/>
    <w:rsid w:val="00FD5F63"/>
    <w:rsid w:val="00FE0D3D"/>
    <w:rsid w:val="00FE1D51"/>
    <w:rsid w:val="00FE2B14"/>
    <w:rsid w:val="00FE2F4D"/>
    <w:rsid w:val="00FE3A9E"/>
    <w:rsid w:val="00FE3BDF"/>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B8E832"/>
  <w15:docId w15:val="{9B728CA6-C7AB-4494-AA65-2CFCF81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37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594435766">
          <w:marLeft w:val="0"/>
          <w:marRight w:val="0"/>
          <w:marTop w:val="0"/>
          <w:marBottom w:val="0"/>
          <w:divBdr>
            <w:top w:val="none" w:sz="0" w:space="0" w:color="auto"/>
            <w:left w:val="none" w:sz="0" w:space="0" w:color="auto"/>
            <w:bottom w:val="none" w:sz="0" w:space="0" w:color="auto"/>
            <w:right w:val="none" w:sz="0" w:space="0" w:color="auto"/>
          </w:divBdr>
        </w:div>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274442463">
          <w:marLeft w:val="0"/>
          <w:marRight w:val="0"/>
          <w:marTop w:val="0"/>
          <w:marBottom w:val="0"/>
          <w:divBdr>
            <w:top w:val="none" w:sz="0" w:space="0" w:color="auto"/>
            <w:left w:val="none" w:sz="0" w:space="0" w:color="auto"/>
            <w:bottom w:val="none" w:sz="0" w:space="0" w:color="auto"/>
            <w:right w:val="none" w:sz="0" w:space="0" w:color="auto"/>
          </w:divBdr>
        </w:div>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168448533">
          <w:marLeft w:val="0"/>
          <w:marRight w:val="0"/>
          <w:marTop w:val="0"/>
          <w:marBottom w:val="0"/>
          <w:divBdr>
            <w:top w:val="none" w:sz="0" w:space="0" w:color="auto"/>
            <w:left w:val="none" w:sz="0" w:space="0" w:color="auto"/>
            <w:bottom w:val="none" w:sz="0" w:space="0" w:color="auto"/>
            <w:right w:val="none" w:sz="0" w:space="0" w:color="auto"/>
          </w:divBdr>
        </w:div>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1049642">
      <w:bodyDiv w:val="1"/>
      <w:marLeft w:val="0"/>
      <w:marRight w:val="0"/>
      <w:marTop w:val="0"/>
      <w:marBottom w:val="0"/>
      <w:divBdr>
        <w:top w:val="none" w:sz="0" w:space="0" w:color="auto"/>
        <w:left w:val="none" w:sz="0" w:space="0" w:color="auto"/>
        <w:bottom w:val="none" w:sz="0" w:space="0" w:color="auto"/>
        <w:right w:val="none" w:sz="0" w:space="0" w:color="auto"/>
      </w:divBdr>
      <w:divsChild>
        <w:div w:id="891231382">
          <w:marLeft w:val="0"/>
          <w:marRight w:val="0"/>
          <w:marTop w:val="0"/>
          <w:marBottom w:val="0"/>
          <w:divBdr>
            <w:top w:val="none" w:sz="0" w:space="0" w:color="auto"/>
            <w:left w:val="none" w:sz="0" w:space="0" w:color="auto"/>
            <w:bottom w:val="none" w:sz="0" w:space="0" w:color="auto"/>
            <w:right w:val="none" w:sz="0" w:space="0" w:color="auto"/>
          </w:divBdr>
          <w:divsChild>
            <w:div w:id="1313414057">
              <w:marLeft w:val="0"/>
              <w:marRight w:val="0"/>
              <w:marTop w:val="750"/>
              <w:marBottom w:val="750"/>
              <w:divBdr>
                <w:top w:val="none" w:sz="0" w:space="0" w:color="auto"/>
                <w:left w:val="none" w:sz="0" w:space="0" w:color="auto"/>
                <w:bottom w:val="none" w:sz="0" w:space="0" w:color="auto"/>
                <w:right w:val="none" w:sz="0" w:space="0" w:color="auto"/>
              </w:divBdr>
            </w:div>
          </w:divsChild>
        </w:div>
        <w:div w:id="1168329303">
          <w:marLeft w:val="0"/>
          <w:marRight w:val="0"/>
          <w:marTop w:val="0"/>
          <w:marBottom w:val="0"/>
          <w:divBdr>
            <w:top w:val="none" w:sz="0" w:space="0" w:color="auto"/>
            <w:left w:val="none" w:sz="0" w:space="0" w:color="auto"/>
            <w:bottom w:val="none" w:sz="0" w:space="0" w:color="auto"/>
            <w:right w:val="none" w:sz="0" w:space="0" w:color="auto"/>
          </w:divBdr>
        </w:div>
      </w:divsChild>
    </w:div>
    <w:div w:id="73547954">
      <w:bodyDiv w:val="1"/>
      <w:marLeft w:val="0"/>
      <w:marRight w:val="0"/>
      <w:marTop w:val="0"/>
      <w:marBottom w:val="0"/>
      <w:divBdr>
        <w:top w:val="none" w:sz="0" w:space="0" w:color="auto"/>
        <w:left w:val="none" w:sz="0" w:space="0" w:color="auto"/>
        <w:bottom w:val="none" w:sz="0" w:space="0" w:color="auto"/>
        <w:right w:val="none" w:sz="0" w:space="0" w:color="auto"/>
      </w:divBdr>
      <w:divsChild>
        <w:div w:id="300041953">
          <w:marLeft w:val="0"/>
          <w:marRight w:val="0"/>
          <w:marTop w:val="0"/>
          <w:marBottom w:val="0"/>
          <w:divBdr>
            <w:top w:val="none" w:sz="0" w:space="0" w:color="auto"/>
            <w:left w:val="none" w:sz="0" w:space="0" w:color="auto"/>
            <w:bottom w:val="none" w:sz="0" w:space="0" w:color="auto"/>
            <w:right w:val="none" w:sz="0" w:space="0" w:color="auto"/>
          </w:divBdr>
          <w:divsChild>
            <w:div w:id="1810126928">
              <w:marLeft w:val="0"/>
              <w:marRight w:val="0"/>
              <w:marTop w:val="750"/>
              <w:marBottom w:val="750"/>
              <w:divBdr>
                <w:top w:val="none" w:sz="0" w:space="0" w:color="auto"/>
                <w:left w:val="none" w:sz="0" w:space="0" w:color="auto"/>
                <w:bottom w:val="none" w:sz="0" w:space="0" w:color="auto"/>
                <w:right w:val="none" w:sz="0" w:space="0" w:color="auto"/>
              </w:divBdr>
            </w:div>
          </w:divsChild>
        </w:div>
        <w:div w:id="1257177932">
          <w:marLeft w:val="0"/>
          <w:marRight w:val="0"/>
          <w:marTop w:val="0"/>
          <w:marBottom w:val="0"/>
          <w:divBdr>
            <w:top w:val="none" w:sz="0" w:space="0" w:color="auto"/>
            <w:left w:val="none" w:sz="0" w:space="0" w:color="auto"/>
            <w:bottom w:val="none" w:sz="0" w:space="0" w:color="auto"/>
            <w:right w:val="none" w:sz="0" w:space="0" w:color="auto"/>
          </w:divBdr>
        </w:div>
      </w:divsChild>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2239212">
      <w:bodyDiv w:val="1"/>
      <w:marLeft w:val="0"/>
      <w:marRight w:val="0"/>
      <w:marTop w:val="0"/>
      <w:marBottom w:val="0"/>
      <w:divBdr>
        <w:top w:val="none" w:sz="0" w:space="0" w:color="auto"/>
        <w:left w:val="none" w:sz="0" w:space="0" w:color="auto"/>
        <w:bottom w:val="none" w:sz="0" w:space="0" w:color="auto"/>
        <w:right w:val="none" w:sz="0" w:space="0" w:color="auto"/>
      </w:divBdr>
      <w:divsChild>
        <w:div w:id="558980362">
          <w:marLeft w:val="0"/>
          <w:marRight w:val="0"/>
          <w:marTop w:val="0"/>
          <w:marBottom w:val="0"/>
          <w:divBdr>
            <w:top w:val="none" w:sz="0" w:space="0" w:color="auto"/>
            <w:left w:val="none" w:sz="0" w:space="0" w:color="auto"/>
            <w:bottom w:val="none" w:sz="0" w:space="0" w:color="auto"/>
            <w:right w:val="none" w:sz="0" w:space="0" w:color="auto"/>
          </w:divBdr>
          <w:divsChild>
            <w:div w:id="964388448">
              <w:marLeft w:val="0"/>
              <w:marRight w:val="0"/>
              <w:marTop w:val="750"/>
              <w:marBottom w:val="750"/>
              <w:divBdr>
                <w:top w:val="none" w:sz="0" w:space="0" w:color="auto"/>
                <w:left w:val="none" w:sz="0" w:space="0" w:color="auto"/>
                <w:bottom w:val="none" w:sz="0" w:space="0" w:color="auto"/>
                <w:right w:val="none" w:sz="0" w:space="0" w:color="auto"/>
              </w:divBdr>
            </w:div>
          </w:divsChild>
        </w:div>
        <w:div w:id="1867020790">
          <w:marLeft w:val="0"/>
          <w:marRight w:val="0"/>
          <w:marTop w:val="0"/>
          <w:marBottom w:val="0"/>
          <w:divBdr>
            <w:top w:val="none" w:sz="0" w:space="0" w:color="auto"/>
            <w:left w:val="none" w:sz="0" w:space="0" w:color="auto"/>
            <w:bottom w:val="none" w:sz="0" w:space="0" w:color="auto"/>
            <w:right w:val="none" w:sz="0" w:space="0" w:color="auto"/>
          </w:divBdr>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84157323">
          <w:marLeft w:val="0"/>
          <w:marRight w:val="0"/>
          <w:marTop w:val="0"/>
          <w:marBottom w:val="0"/>
          <w:divBdr>
            <w:top w:val="none" w:sz="0" w:space="0" w:color="auto"/>
            <w:left w:val="none" w:sz="0" w:space="0" w:color="auto"/>
            <w:bottom w:val="none" w:sz="0" w:space="0" w:color="auto"/>
            <w:right w:val="none" w:sz="0" w:space="0" w:color="auto"/>
          </w:divBdr>
        </w:div>
        <w:div w:id="1214386180">
          <w:marLeft w:val="0"/>
          <w:marRight w:val="0"/>
          <w:marTop w:val="0"/>
          <w:marBottom w:val="0"/>
          <w:divBdr>
            <w:top w:val="none" w:sz="0" w:space="0" w:color="auto"/>
            <w:left w:val="none" w:sz="0" w:space="0" w:color="auto"/>
            <w:bottom w:val="none" w:sz="0" w:space="0" w:color="auto"/>
            <w:right w:val="none" w:sz="0" w:space="0" w:color="auto"/>
          </w:divBdr>
        </w:div>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028413156">
          <w:marLeft w:val="0"/>
          <w:marRight w:val="0"/>
          <w:marTop w:val="0"/>
          <w:marBottom w:val="0"/>
          <w:divBdr>
            <w:top w:val="none" w:sz="0" w:space="0" w:color="auto"/>
            <w:left w:val="none" w:sz="0" w:space="0" w:color="auto"/>
            <w:bottom w:val="none" w:sz="0" w:space="0" w:color="auto"/>
            <w:right w:val="none" w:sz="0" w:space="0" w:color="auto"/>
          </w:divBdr>
        </w:div>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423962237">
          <w:marLeft w:val="0"/>
          <w:marRight w:val="0"/>
          <w:marTop w:val="0"/>
          <w:marBottom w:val="0"/>
          <w:divBdr>
            <w:top w:val="none" w:sz="0" w:space="0" w:color="auto"/>
            <w:left w:val="none" w:sz="0" w:space="0" w:color="auto"/>
            <w:bottom w:val="none" w:sz="0" w:space="0" w:color="auto"/>
            <w:right w:val="none" w:sz="0" w:space="0" w:color="auto"/>
          </w:divBdr>
        </w:div>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27309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343047">
      <w:bodyDiv w:val="1"/>
      <w:marLeft w:val="0"/>
      <w:marRight w:val="0"/>
      <w:marTop w:val="0"/>
      <w:marBottom w:val="0"/>
      <w:divBdr>
        <w:top w:val="none" w:sz="0" w:space="0" w:color="auto"/>
        <w:left w:val="none" w:sz="0" w:space="0" w:color="auto"/>
        <w:bottom w:val="none" w:sz="0" w:space="0" w:color="auto"/>
        <w:right w:val="none" w:sz="0" w:space="0" w:color="auto"/>
      </w:divBdr>
      <w:divsChild>
        <w:div w:id="847905437">
          <w:marLeft w:val="0"/>
          <w:marRight w:val="0"/>
          <w:marTop w:val="0"/>
          <w:marBottom w:val="0"/>
          <w:divBdr>
            <w:top w:val="none" w:sz="0" w:space="0" w:color="auto"/>
            <w:left w:val="none" w:sz="0" w:space="0" w:color="auto"/>
            <w:bottom w:val="none" w:sz="0" w:space="0" w:color="auto"/>
            <w:right w:val="none" w:sz="0" w:space="0" w:color="auto"/>
          </w:divBdr>
          <w:divsChild>
            <w:div w:id="680938222">
              <w:marLeft w:val="0"/>
              <w:marRight w:val="0"/>
              <w:marTop w:val="750"/>
              <w:marBottom w:val="750"/>
              <w:divBdr>
                <w:top w:val="none" w:sz="0" w:space="0" w:color="auto"/>
                <w:left w:val="none" w:sz="0" w:space="0" w:color="auto"/>
                <w:bottom w:val="none" w:sz="0" w:space="0" w:color="auto"/>
                <w:right w:val="none" w:sz="0" w:space="0" w:color="auto"/>
              </w:divBdr>
            </w:div>
          </w:divsChild>
        </w:div>
        <w:div w:id="1019771680">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698971091">
          <w:marLeft w:val="0"/>
          <w:marRight w:val="0"/>
          <w:marTop w:val="0"/>
          <w:marBottom w:val="0"/>
          <w:divBdr>
            <w:top w:val="none" w:sz="0" w:space="0" w:color="auto"/>
            <w:left w:val="none" w:sz="0" w:space="0" w:color="auto"/>
            <w:bottom w:val="none" w:sz="0" w:space="0" w:color="auto"/>
            <w:right w:val="none" w:sz="0" w:space="0" w:color="auto"/>
          </w:divBdr>
        </w:div>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706299693">
          <w:marLeft w:val="0"/>
          <w:marRight w:val="0"/>
          <w:marTop w:val="0"/>
          <w:marBottom w:val="0"/>
          <w:divBdr>
            <w:top w:val="none" w:sz="0" w:space="0" w:color="auto"/>
            <w:left w:val="none" w:sz="0" w:space="0" w:color="auto"/>
            <w:bottom w:val="none" w:sz="0" w:space="0" w:color="auto"/>
            <w:right w:val="none" w:sz="0" w:space="0" w:color="auto"/>
          </w:divBdr>
        </w:div>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006979518">
          <w:marLeft w:val="0"/>
          <w:marRight w:val="0"/>
          <w:marTop w:val="0"/>
          <w:marBottom w:val="0"/>
          <w:divBdr>
            <w:top w:val="none" w:sz="0" w:space="0" w:color="auto"/>
            <w:left w:val="none" w:sz="0" w:space="0" w:color="auto"/>
            <w:bottom w:val="none" w:sz="0" w:space="0" w:color="auto"/>
            <w:right w:val="none" w:sz="0" w:space="0" w:color="auto"/>
          </w:divBdr>
        </w:div>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615793983">
          <w:marLeft w:val="0"/>
          <w:marRight w:val="0"/>
          <w:marTop w:val="0"/>
          <w:marBottom w:val="0"/>
          <w:divBdr>
            <w:top w:val="none" w:sz="0" w:space="0" w:color="auto"/>
            <w:left w:val="none" w:sz="0" w:space="0" w:color="auto"/>
            <w:bottom w:val="none" w:sz="0" w:space="0" w:color="auto"/>
            <w:right w:val="none" w:sz="0" w:space="0" w:color="auto"/>
          </w:divBdr>
        </w:div>
        <w:div w:id="838082626">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23536706">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8624630">
          <w:marLeft w:val="0"/>
          <w:marRight w:val="0"/>
          <w:marTop w:val="0"/>
          <w:marBottom w:val="0"/>
          <w:divBdr>
            <w:top w:val="none" w:sz="0" w:space="0" w:color="auto"/>
            <w:left w:val="none" w:sz="0" w:space="0" w:color="auto"/>
            <w:bottom w:val="none" w:sz="0" w:space="0" w:color="auto"/>
            <w:right w:val="none" w:sz="0" w:space="0" w:color="auto"/>
          </w:divBdr>
        </w:div>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27625566">
          <w:marLeft w:val="0"/>
          <w:marRight w:val="0"/>
          <w:marTop w:val="0"/>
          <w:marBottom w:val="0"/>
          <w:divBdr>
            <w:top w:val="none" w:sz="0" w:space="0" w:color="auto"/>
            <w:left w:val="none" w:sz="0" w:space="0" w:color="auto"/>
            <w:bottom w:val="none" w:sz="0" w:space="0" w:color="auto"/>
            <w:right w:val="none" w:sz="0" w:space="0" w:color="auto"/>
          </w:divBdr>
        </w:div>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354696893">
          <w:marLeft w:val="0"/>
          <w:marRight w:val="0"/>
          <w:marTop w:val="0"/>
          <w:marBottom w:val="0"/>
          <w:divBdr>
            <w:top w:val="none" w:sz="0" w:space="0" w:color="auto"/>
            <w:left w:val="none" w:sz="0" w:space="0" w:color="auto"/>
            <w:bottom w:val="none" w:sz="0" w:space="0" w:color="auto"/>
            <w:right w:val="none" w:sz="0" w:space="0" w:color="auto"/>
          </w:divBdr>
        </w:div>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078675315">
          <w:marLeft w:val="0"/>
          <w:marRight w:val="0"/>
          <w:marTop w:val="0"/>
          <w:marBottom w:val="0"/>
          <w:divBdr>
            <w:top w:val="none" w:sz="0" w:space="0" w:color="auto"/>
            <w:left w:val="none" w:sz="0" w:space="0" w:color="auto"/>
            <w:bottom w:val="none" w:sz="0" w:space="0" w:color="auto"/>
            <w:right w:val="none" w:sz="0" w:space="0" w:color="auto"/>
          </w:divBdr>
        </w:div>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38940642">
      <w:bodyDiv w:val="1"/>
      <w:marLeft w:val="0"/>
      <w:marRight w:val="0"/>
      <w:marTop w:val="0"/>
      <w:marBottom w:val="0"/>
      <w:divBdr>
        <w:top w:val="none" w:sz="0" w:space="0" w:color="auto"/>
        <w:left w:val="none" w:sz="0" w:space="0" w:color="auto"/>
        <w:bottom w:val="none" w:sz="0" w:space="0" w:color="auto"/>
        <w:right w:val="none" w:sz="0" w:space="0" w:color="auto"/>
      </w:divBdr>
      <w:divsChild>
        <w:div w:id="1993171583">
          <w:marLeft w:val="0"/>
          <w:marRight w:val="0"/>
          <w:marTop w:val="0"/>
          <w:marBottom w:val="0"/>
          <w:divBdr>
            <w:top w:val="none" w:sz="0" w:space="0" w:color="auto"/>
            <w:left w:val="none" w:sz="0" w:space="0" w:color="auto"/>
            <w:bottom w:val="none" w:sz="0" w:space="0" w:color="auto"/>
            <w:right w:val="none" w:sz="0" w:space="0" w:color="auto"/>
          </w:divBdr>
          <w:divsChild>
            <w:div w:id="1875117473">
              <w:marLeft w:val="0"/>
              <w:marRight w:val="0"/>
              <w:marTop w:val="750"/>
              <w:marBottom w:val="750"/>
              <w:divBdr>
                <w:top w:val="none" w:sz="0" w:space="0" w:color="auto"/>
                <w:left w:val="none" w:sz="0" w:space="0" w:color="auto"/>
                <w:bottom w:val="none" w:sz="0" w:space="0" w:color="auto"/>
                <w:right w:val="none" w:sz="0" w:space="0" w:color="auto"/>
              </w:divBdr>
            </w:div>
          </w:divsChild>
        </w:div>
        <w:div w:id="1234730828">
          <w:marLeft w:val="0"/>
          <w:marRight w:val="0"/>
          <w:marTop w:val="0"/>
          <w:marBottom w:val="0"/>
          <w:divBdr>
            <w:top w:val="none" w:sz="0" w:space="0" w:color="auto"/>
            <w:left w:val="none" w:sz="0" w:space="0" w:color="auto"/>
            <w:bottom w:val="none" w:sz="0" w:space="0" w:color="auto"/>
            <w:right w:val="none" w:sz="0" w:space="0" w:color="auto"/>
          </w:divBdr>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850417321">
          <w:marLeft w:val="0"/>
          <w:marRight w:val="0"/>
          <w:marTop w:val="0"/>
          <w:marBottom w:val="0"/>
          <w:divBdr>
            <w:top w:val="none" w:sz="0" w:space="0" w:color="auto"/>
            <w:left w:val="none" w:sz="0" w:space="0" w:color="auto"/>
            <w:bottom w:val="none" w:sz="0" w:space="0" w:color="auto"/>
            <w:right w:val="none" w:sz="0" w:space="0" w:color="auto"/>
          </w:divBdr>
        </w:div>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7943809">
      <w:bodyDiv w:val="1"/>
      <w:marLeft w:val="0"/>
      <w:marRight w:val="0"/>
      <w:marTop w:val="0"/>
      <w:marBottom w:val="0"/>
      <w:divBdr>
        <w:top w:val="none" w:sz="0" w:space="0" w:color="auto"/>
        <w:left w:val="none" w:sz="0" w:space="0" w:color="auto"/>
        <w:bottom w:val="none" w:sz="0" w:space="0" w:color="auto"/>
        <w:right w:val="none" w:sz="0" w:space="0" w:color="auto"/>
      </w:divBdr>
      <w:divsChild>
        <w:div w:id="1831827744">
          <w:marLeft w:val="0"/>
          <w:marRight w:val="0"/>
          <w:marTop w:val="0"/>
          <w:marBottom w:val="0"/>
          <w:divBdr>
            <w:top w:val="none" w:sz="0" w:space="0" w:color="auto"/>
            <w:left w:val="none" w:sz="0" w:space="0" w:color="auto"/>
            <w:bottom w:val="none" w:sz="0" w:space="0" w:color="auto"/>
            <w:right w:val="none" w:sz="0" w:space="0" w:color="auto"/>
          </w:divBdr>
          <w:divsChild>
            <w:div w:id="8725920">
              <w:marLeft w:val="0"/>
              <w:marRight w:val="0"/>
              <w:marTop w:val="750"/>
              <w:marBottom w:val="750"/>
              <w:divBdr>
                <w:top w:val="none" w:sz="0" w:space="0" w:color="auto"/>
                <w:left w:val="none" w:sz="0" w:space="0" w:color="auto"/>
                <w:bottom w:val="none" w:sz="0" w:space="0" w:color="auto"/>
                <w:right w:val="none" w:sz="0" w:space="0" w:color="auto"/>
              </w:divBdr>
            </w:div>
          </w:divsChild>
        </w:div>
        <w:div w:id="1998995675">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0295">
      <w:bodyDiv w:val="1"/>
      <w:marLeft w:val="0"/>
      <w:marRight w:val="0"/>
      <w:marTop w:val="0"/>
      <w:marBottom w:val="0"/>
      <w:divBdr>
        <w:top w:val="none" w:sz="0" w:space="0" w:color="auto"/>
        <w:left w:val="none" w:sz="0" w:space="0" w:color="auto"/>
        <w:bottom w:val="none" w:sz="0" w:space="0" w:color="auto"/>
        <w:right w:val="none" w:sz="0" w:space="0" w:color="auto"/>
      </w:divBdr>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452293037">
          <w:marLeft w:val="0"/>
          <w:marRight w:val="0"/>
          <w:marTop w:val="0"/>
          <w:marBottom w:val="0"/>
          <w:divBdr>
            <w:top w:val="none" w:sz="0" w:space="0" w:color="auto"/>
            <w:left w:val="none" w:sz="0" w:space="0" w:color="auto"/>
            <w:bottom w:val="none" w:sz="0" w:space="0" w:color="auto"/>
            <w:right w:val="none" w:sz="0" w:space="0" w:color="auto"/>
          </w:divBdr>
        </w:div>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243077109">
          <w:marLeft w:val="0"/>
          <w:marRight w:val="0"/>
          <w:marTop w:val="0"/>
          <w:marBottom w:val="0"/>
          <w:divBdr>
            <w:top w:val="none" w:sz="0" w:space="0" w:color="auto"/>
            <w:left w:val="none" w:sz="0" w:space="0" w:color="auto"/>
            <w:bottom w:val="none" w:sz="0" w:space="0" w:color="auto"/>
            <w:right w:val="none" w:sz="0" w:space="0" w:color="auto"/>
          </w:divBdr>
        </w:div>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4436472">
      <w:bodyDiv w:val="1"/>
      <w:marLeft w:val="0"/>
      <w:marRight w:val="0"/>
      <w:marTop w:val="0"/>
      <w:marBottom w:val="0"/>
      <w:divBdr>
        <w:top w:val="none" w:sz="0" w:space="0" w:color="auto"/>
        <w:left w:val="none" w:sz="0" w:space="0" w:color="auto"/>
        <w:bottom w:val="none" w:sz="0" w:space="0" w:color="auto"/>
        <w:right w:val="none" w:sz="0" w:space="0" w:color="auto"/>
      </w:divBdr>
      <w:divsChild>
        <w:div w:id="1746295284">
          <w:marLeft w:val="0"/>
          <w:marRight w:val="0"/>
          <w:marTop w:val="0"/>
          <w:marBottom w:val="0"/>
          <w:divBdr>
            <w:top w:val="none" w:sz="0" w:space="0" w:color="auto"/>
            <w:left w:val="none" w:sz="0" w:space="0" w:color="auto"/>
            <w:bottom w:val="none" w:sz="0" w:space="0" w:color="auto"/>
            <w:right w:val="none" w:sz="0" w:space="0" w:color="auto"/>
          </w:divBdr>
          <w:divsChild>
            <w:div w:id="1645312975">
              <w:marLeft w:val="0"/>
              <w:marRight w:val="0"/>
              <w:marTop w:val="750"/>
              <w:marBottom w:val="750"/>
              <w:divBdr>
                <w:top w:val="none" w:sz="0" w:space="0" w:color="auto"/>
                <w:left w:val="none" w:sz="0" w:space="0" w:color="auto"/>
                <w:bottom w:val="none" w:sz="0" w:space="0" w:color="auto"/>
                <w:right w:val="none" w:sz="0" w:space="0" w:color="auto"/>
              </w:divBdr>
            </w:div>
          </w:divsChild>
        </w:div>
        <w:div w:id="207425105">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852106016">
          <w:marLeft w:val="0"/>
          <w:marRight w:val="0"/>
          <w:marTop w:val="0"/>
          <w:marBottom w:val="0"/>
          <w:divBdr>
            <w:top w:val="none" w:sz="0" w:space="0" w:color="auto"/>
            <w:left w:val="none" w:sz="0" w:space="0" w:color="auto"/>
            <w:bottom w:val="none" w:sz="0" w:space="0" w:color="auto"/>
            <w:right w:val="none" w:sz="0" w:space="0" w:color="auto"/>
          </w:divBdr>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2692457">
      <w:bodyDiv w:val="1"/>
      <w:marLeft w:val="0"/>
      <w:marRight w:val="0"/>
      <w:marTop w:val="0"/>
      <w:marBottom w:val="0"/>
      <w:divBdr>
        <w:top w:val="none" w:sz="0" w:space="0" w:color="auto"/>
        <w:left w:val="none" w:sz="0" w:space="0" w:color="auto"/>
        <w:bottom w:val="none" w:sz="0" w:space="0" w:color="auto"/>
        <w:right w:val="none" w:sz="0" w:space="0" w:color="auto"/>
      </w:divBdr>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5989248">
          <w:marLeft w:val="0"/>
          <w:marRight w:val="0"/>
          <w:marTop w:val="0"/>
          <w:marBottom w:val="0"/>
          <w:divBdr>
            <w:top w:val="none" w:sz="0" w:space="0" w:color="auto"/>
            <w:left w:val="none" w:sz="0" w:space="0" w:color="auto"/>
            <w:bottom w:val="none" w:sz="0" w:space="0" w:color="auto"/>
            <w:right w:val="none" w:sz="0" w:space="0" w:color="auto"/>
          </w:divBdr>
        </w:div>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93786001">
          <w:marLeft w:val="0"/>
          <w:marRight w:val="0"/>
          <w:marTop w:val="0"/>
          <w:marBottom w:val="0"/>
          <w:divBdr>
            <w:top w:val="none" w:sz="0" w:space="0" w:color="auto"/>
            <w:left w:val="none" w:sz="0" w:space="0" w:color="auto"/>
            <w:bottom w:val="none" w:sz="0" w:space="0" w:color="auto"/>
            <w:right w:val="none" w:sz="0" w:space="0" w:color="auto"/>
          </w:divBdr>
        </w:div>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937951350">
          <w:marLeft w:val="0"/>
          <w:marRight w:val="0"/>
          <w:marTop w:val="0"/>
          <w:marBottom w:val="0"/>
          <w:divBdr>
            <w:top w:val="none" w:sz="0" w:space="0" w:color="auto"/>
            <w:left w:val="none" w:sz="0" w:space="0" w:color="auto"/>
            <w:bottom w:val="none" w:sz="0" w:space="0" w:color="auto"/>
            <w:right w:val="none" w:sz="0" w:space="0" w:color="auto"/>
          </w:divBdr>
        </w:div>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565066381">
          <w:marLeft w:val="0"/>
          <w:marRight w:val="0"/>
          <w:marTop w:val="0"/>
          <w:marBottom w:val="0"/>
          <w:divBdr>
            <w:top w:val="none" w:sz="0" w:space="0" w:color="auto"/>
            <w:left w:val="none" w:sz="0" w:space="0" w:color="auto"/>
            <w:bottom w:val="none" w:sz="0" w:space="0" w:color="auto"/>
            <w:right w:val="none" w:sz="0" w:space="0" w:color="auto"/>
          </w:divBdr>
        </w:div>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529028390">
          <w:marLeft w:val="0"/>
          <w:marRight w:val="0"/>
          <w:marTop w:val="0"/>
          <w:marBottom w:val="0"/>
          <w:divBdr>
            <w:top w:val="none" w:sz="0" w:space="0" w:color="auto"/>
            <w:left w:val="none" w:sz="0" w:space="0" w:color="auto"/>
            <w:bottom w:val="none" w:sz="0" w:space="0" w:color="auto"/>
            <w:right w:val="none" w:sz="0" w:space="0" w:color="auto"/>
          </w:divBdr>
        </w:div>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46697334">
          <w:marLeft w:val="0"/>
          <w:marRight w:val="0"/>
          <w:marTop w:val="0"/>
          <w:marBottom w:val="0"/>
          <w:divBdr>
            <w:top w:val="none" w:sz="0" w:space="0" w:color="auto"/>
            <w:left w:val="none" w:sz="0" w:space="0" w:color="auto"/>
            <w:bottom w:val="none" w:sz="0" w:space="0" w:color="auto"/>
            <w:right w:val="none" w:sz="0" w:space="0" w:color="auto"/>
          </w:divBdr>
        </w:div>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112822211">
          <w:marLeft w:val="0"/>
          <w:marRight w:val="0"/>
          <w:marTop w:val="0"/>
          <w:marBottom w:val="0"/>
          <w:divBdr>
            <w:top w:val="none" w:sz="0" w:space="0" w:color="auto"/>
            <w:left w:val="none" w:sz="0" w:space="0" w:color="auto"/>
            <w:bottom w:val="none" w:sz="0" w:space="0" w:color="auto"/>
            <w:right w:val="none" w:sz="0" w:space="0" w:color="auto"/>
          </w:divBdr>
        </w:div>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7756015">
      <w:bodyDiv w:val="1"/>
      <w:marLeft w:val="0"/>
      <w:marRight w:val="0"/>
      <w:marTop w:val="0"/>
      <w:marBottom w:val="0"/>
      <w:divBdr>
        <w:top w:val="none" w:sz="0" w:space="0" w:color="auto"/>
        <w:left w:val="none" w:sz="0" w:space="0" w:color="auto"/>
        <w:bottom w:val="none" w:sz="0" w:space="0" w:color="auto"/>
        <w:right w:val="none" w:sz="0" w:space="0" w:color="auto"/>
      </w:divBdr>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644357908">
          <w:marLeft w:val="0"/>
          <w:marRight w:val="0"/>
          <w:marTop w:val="0"/>
          <w:marBottom w:val="0"/>
          <w:divBdr>
            <w:top w:val="none" w:sz="0" w:space="0" w:color="auto"/>
            <w:left w:val="none" w:sz="0" w:space="0" w:color="auto"/>
            <w:bottom w:val="none" w:sz="0" w:space="0" w:color="auto"/>
            <w:right w:val="none" w:sz="0" w:space="0" w:color="auto"/>
          </w:divBdr>
        </w:div>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288512929">
          <w:marLeft w:val="0"/>
          <w:marRight w:val="0"/>
          <w:marTop w:val="0"/>
          <w:marBottom w:val="0"/>
          <w:divBdr>
            <w:top w:val="none" w:sz="0" w:space="0" w:color="auto"/>
            <w:left w:val="none" w:sz="0" w:space="0" w:color="auto"/>
            <w:bottom w:val="none" w:sz="0" w:space="0" w:color="auto"/>
            <w:right w:val="none" w:sz="0" w:space="0" w:color="auto"/>
          </w:divBdr>
        </w:div>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208761076">
          <w:marLeft w:val="0"/>
          <w:marRight w:val="0"/>
          <w:marTop w:val="0"/>
          <w:marBottom w:val="0"/>
          <w:divBdr>
            <w:top w:val="none" w:sz="0" w:space="0" w:color="auto"/>
            <w:left w:val="none" w:sz="0" w:space="0" w:color="auto"/>
            <w:bottom w:val="none" w:sz="0" w:space="0" w:color="auto"/>
            <w:right w:val="none" w:sz="0" w:space="0" w:color="auto"/>
          </w:divBdr>
        </w:div>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150025754">
          <w:marLeft w:val="0"/>
          <w:marRight w:val="0"/>
          <w:marTop w:val="0"/>
          <w:marBottom w:val="0"/>
          <w:divBdr>
            <w:top w:val="none" w:sz="0" w:space="0" w:color="auto"/>
            <w:left w:val="none" w:sz="0" w:space="0" w:color="auto"/>
            <w:bottom w:val="none" w:sz="0" w:space="0" w:color="auto"/>
            <w:right w:val="none" w:sz="0" w:space="0" w:color="auto"/>
          </w:divBdr>
        </w:div>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59475502">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1343821481">
          <w:marLeft w:val="0"/>
          <w:marRight w:val="0"/>
          <w:marTop w:val="0"/>
          <w:marBottom w:val="0"/>
          <w:divBdr>
            <w:top w:val="none" w:sz="0" w:space="0" w:color="auto"/>
            <w:left w:val="none" w:sz="0" w:space="0" w:color="auto"/>
            <w:bottom w:val="none" w:sz="0" w:space="0" w:color="auto"/>
            <w:right w:val="none" w:sz="0" w:space="0" w:color="auto"/>
          </w:divBdr>
        </w:div>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3209437">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1474520724">
          <w:marLeft w:val="0"/>
          <w:marRight w:val="0"/>
          <w:marTop w:val="0"/>
          <w:marBottom w:val="0"/>
          <w:divBdr>
            <w:top w:val="none" w:sz="0" w:space="0" w:color="auto"/>
            <w:left w:val="none" w:sz="0" w:space="0" w:color="auto"/>
            <w:bottom w:val="none" w:sz="0" w:space="0" w:color="auto"/>
            <w:right w:val="none" w:sz="0" w:space="0" w:color="auto"/>
          </w:divBdr>
        </w:div>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524588951">
          <w:marLeft w:val="0"/>
          <w:marRight w:val="0"/>
          <w:marTop w:val="0"/>
          <w:marBottom w:val="0"/>
          <w:divBdr>
            <w:top w:val="none" w:sz="0" w:space="0" w:color="auto"/>
            <w:left w:val="none" w:sz="0" w:space="0" w:color="auto"/>
            <w:bottom w:val="none" w:sz="0" w:space="0" w:color="auto"/>
            <w:right w:val="none" w:sz="0" w:space="0" w:color="auto"/>
          </w:divBdr>
        </w:div>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667554">
      <w:bodyDiv w:val="1"/>
      <w:marLeft w:val="0"/>
      <w:marRight w:val="0"/>
      <w:marTop w:val="0"/>
      <w:marBottom w:val="0"/>
      <w:divBdr>
        <w:top w:val="none" w:sz="0" w:space="0" w:color="auto"/>
        <w:left w:val="none" w:sz="0" w:space="0" w:color="auto"/>
        <w:bottom w:val="none" w:sz="0" w:space="0" w:color="auto"/>
        <w:right w:val="none" w:sz="0" w:space="0" w:color="auto"/>
      </w:divBdr>
      <w:divsChild>
        <w:div w:id="1626161449">
          <w:marLeft w:val="0"/>
          <w:marRight w:val="0"/>
          <w:marTop w:val="0"/>
          <w:marBottom w:val="0"/>
          <w:divBdr>
            <w:top w:val="none" w:sz="0" w:space="0" w:color="auto"/>
            <w:left w:val="none" w:sz="0" w:space="0" w:color="auto"/>
            <w:bottom w:val="none" w:sz="0" w:space="0" w:color="auto"/>
            <w:right w:val="none" w:sz="0" w:space="0" w:color="auto"/>
          </w:divBdr>
          <w:divsChild>
            <w:div w:id="767238212">
              <w:marLeft w:val="0"/>
              <w:marRight w:val="0"/>
              <w:marTop w:val="750"/>
              <w:marBottom w:val="750"/>
              <w:divBdr>
                <w:top w:val="none" w:sz="0" w:space="0" w:color="auto"/>
                <w:left w:val="none" w:sz="0" w:space="0" w:color="auto"/>
                <w:bottom w:val="none" w:sz="0" w:space="0" w:color="auto"/>
                <w:right w:val="none" w:sz="0" w:space="0" w:color="auto"/>
              </w:divBdr>
            </w:div>
          </w:divsChild>
        </w:div>
        <w:div w:id="1303191741">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182814574">
          <w:marLeft w:val="0"/>
          <w:marRight w:val="0"/>
          <w:marTop w:val="0"/>
          <w:marBottom w:val="0"/>
          <w:divBdr>
            <w:top w:val="none" w:sz="0" w:space="0" w:color="auto"/>
            <w:left w:val="none" w:sz="0" w:space="0" w:color="auto"/>
            <w:bottom w:val="none" w:sz="0" w:space="0" w:color="auto"/>
            <w:right w:val="none" w:sz="0" w:space="0" w:color="auto"/>
          </w:divBdr>
        </w:div>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publications/major-report/state-care/2023-2024" TargetMode="External"/><Relationship Id="rId18" Type="http://schemas.openxmlformats.org/officeDocument/2006/relationships/image" Target="media/image6.png"/><Relationship Id="rId26" Type="http://schemas.openxmlformats.org/officeDocument/2006/relationships/hyperlink" Target="https://change.nhs.uk/en-GB/" TargetMode="External"/><Relationship Id="rId39" Type="http://schemas.openxmlformats.org/officeDocument/2006/relationships/hyperlink" Target="https://www.gov.uk/government/publications/report-safety-concerns-with-insulin-pumps-and-continuous-glucose-monitoring-equipment?utm_medium=email&amp;utm_campaign=govuk-notifications-topic&amp;utm_source=dcfdd547-d5fe-479b-9c8e-41691d7e616b&amp;utm_content=daily" TargetMode="External"/><Relationship Id="rId21" Type="http://schemas.openxmlformats.org/officeDocument/2006/relationships/hyperlink" Target="https://www.kingsfund.org.uk/insight-and-analysis/blogs/climate-crisis-critical-threat-mental-health?utm_source=The%20King%27s%20Fund%20newsletters%20%28main%20account%29&amp;utm_medium=email&amp;utm_campaign=14704816_NEWSL_HMP_Library%202024-10-18&amp;dm_i=21A8,8R6B4,2NYYES,10E1X4,1" TargetMode="External"/><Relationship Id="rId34" Type="http://schemas.openxmlformats.org/officeDocument/2006/relationships/hyperlink" Target="https://www.gov.uk/government/news/latest-data-shows-twice-as-much-flu-among-school-children?utm_medium=email&amp;utm_campaign=govuk-notifications-topic&amp;utm_source=a87a1989-9e04-4daa-82ed-0192870249da&amp;utm_content=daily" TargetMode="External"/><Relationship Id="rId42" Type="http://schemas.openxmlformats.org/officeDocument/2006/relationships/hyperlink" Target="https://www.gov.uk/guidance/my-safety-fireworks?utm_medium=email&amp;utm_campaign=govuk-notifications-topic&amp;utm_source=09126d69-cd2c-4aa9-bdcd-0b8a9496fd15&amp;utm_content=daily"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https://www.rsph.org.uk/assets/img/rsph-logo.png" TargetMode="External"/><Relationship Id="rId11" Type="http://schemas.openxmlformats.org/officeDocument/2006/relationships/hyperlink" Target="https://www.prostate-cancer-research.org.uk/black-community-facing-stark-disparities-in-healthcare-new-research-shows/?utm_source=The%20King%27s%20Fund%20newsletters%20%28main%20account%29&amp;utm_medium=email&amp;utm_campaign=14679124_NEWSL_HMP_Library%202024-10-01&amp;dm_i=21A8,8QMHG,2NYYES,10BHD5,1" TargetMode="External"/><Relationship Id="rId24" Type="http://schemas.openxmlformats.org/officeDocument/2006/relationships/hyperlink" Target="https://www.britsafe.org/safety-management/2024/prolonged-standing-no-better-for-health-than-long-periods-of-sitting-study-finds?mkt_tok=NjM4LVhFSC00ODcAAAGWgiZ5AnUYxed-aUDHJv2_T71FjOTxNmIS7W5n5zCnPVpGuTprNrSXd65wSB3eqfZHrBx8le_Fzz5-65rflFO98c-SRhR9qistgACpcKMd0yU" TargetMode="External"/><Relationship Id="rId32" Type="http://schemas.openxmlformats.org/officeDocument/2006/relationships/hyperlink" Target="https://www.adalovelaceinstitute.org/press-release/ai-powered-genomic-health-prediction/?utm_source=The%20King%27s%20Fund%20newsletters%20%28main%20account%29&amp;utm_medium=email&amp;utm_campaign=14672794_NEWSL_DHD%202024-10-09&amp;utm_content=Report1&amp;dm_i=21A8,8QHLM,2NYYES,10B23X,1" TargetMode="External"/><Relationship Id="rId37" Type="http://schemas.openxmlformats.org/officeDocument/2006/relationships/hyperlink" Target="https://www.gov.uk/government/publications/bowel-cancer-screening-an-easy-guide-to-having-a-ctc-scan?utm_medium=email&amp;utm_campaign=govuk-notifications-topic&amp;utm_source=bf0e58b5-3aa4-4607-b23c-8fa32ad5c824&amp;utm_content=daily" TargetMode="External"/><Relationship Id="rId40" Type="http://schemas.openxmlformats.org/officeDocument/2006/relationships/hyperlink" Target="https://www.gov.uk/government/publications/improving-practice-with-children-young-people-and-families?utm_medium=email&amp;utm_campaign=govuk-notifications-topic&amp;utm_source=2dfe7058-1f95-419e-91be-99555fb0f578&amp;utm_content=daily" TargetMode="External"/><Relationship Id="rId45" Type="http://schemas.openxmlformats.org/officeDocument/2006/relationships/hyperlink" Target="https://www.gov.uk/guidance/my-safety-e-bikes-and-e-scooters-battery-charging?utm_medium=email&amp;utm_campaign=govuk-notifications-topic&amp;utm_source=b849392e-73b5-484d-ac6c-714d72abc783&amp;utm_content=daily" TargetMode="External"/><Relationship Id="rId5" Type="http://schemas.openxmlformats.org/officeDocument/2006/relationships/webSettings" Target="webSettings.xml"/><Relationship Id="rId15" Type="http://schemas.openxmlformats.org/officeDocument/2006/relationships/hyperlink" Target="https://www.healthwatch.co.uk/news/2024-09-26/temporary-closures-add-crisis-community-pharmacies?utm_source=The%20King%27s%20Fund%20newsletters%20%28main%20account%29&amp;utm_medium=email&amp;utm_campaign=14679124_NEWSL_HMP_Library%202024-10-01&amp;dm_i=21A8,8QMHG,2NYYES,10BV1L,1" TargetMode="External"/><Relationship Id="rId23" Type="http://schemas.openxmlformats.org/officeDocument/2006/relationships/image" Target="media/image8.png"/><Relationship Id="rId28" Type="http://schemas.openxmlformats.org/officeDocument/2006/relationships/image" Target="media/image9.png"/><Relationship Id="rId36" Type="http://schemas.openxmlformats.org/officeDocument/2006/relationships/hyperlink" Target="https://www.gov.uk/government/publications/bowel-cancer-screening-colonoscopy-easy-guide?utm_medium=email&amp;utm_campaign=govuk-notifications-topic&amp;utm_source=2aa0f362-dc07-43b7-8c01-369bb3934bfb&amp;utm_content=daily"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ageuk.org.uk/latest-press/articles/2-million-older-people-now-have-some-unmet-need-for-social-care/?utm_source=The%20King%27s%20Fund%20newsletters%20%28main%20account%29&amp;utm_medium=email&amp;utm_campaign=14684156_NEWSL_HMP_Library%202024-10-04&amp;dm_i=21A8,8QQD8,2NYYES,10C6K4,1" TargetMode="External"/><Relationship Id="rId31" Type="http://schemas.openxmlformats.org/officeDocument/2006/relationships/image" Target="media/image10.jpeg"/><Relationship Id="rId44" Type="http://schemas.openxmlformats.org/officeDocument/2006/relationships/hyperlink" Target="https://www.gov.uk/guidance/buy-safe-be-safe-avoid-e-bike-and-e-scooter-fires?utm_medium=email&amp;utm_campaign=govuk-notifications-topic&amp;utm_source=626a7af8-5b28-4919-b378-7387beff0c8d&amp;utm_content=daily" TargetMode="External"/><Relationship Id="rId4" Type="http://schemas.openxmlformats.org/officeDocument/2006/relationships/settings" Target="settings.xml"/><Relationship Id="rId9" Type="http://schemas.openxmlformats.org/officeDocument/2006/relationships/hyperlink" Target="https://www.gov.uk/government/publications/fire-safety-in-the-winter" TargetMode="External"/><Relationship Id="rId14" Type="http://schemas.openxmlformats.org/officeDocument/2006/relationships/image" Target="media/image4.png"/><Relationship Id="rId22" Type="http://schemas.openxmlformats.org/officeDocument/2006/relationships/hyperlink" Target="https://www.kingsfund.org.uk/insight-and-analysis/podcast/governments-first-100-days-health-and-care-2024?utm_source=solus&amp;amp;utm_medium=email&amp;amp;utm_campaign=14709530_MKPUB_Oct_100Days_17102024&amp;amp;utm_content=title" TargetMode="External"/><Relationship Id="rId27" Type="http://schemas.openxmlformats.org/officeDocument/2006/relationships/hyperlink" Target="https://www.kingsfund.org.uk/insight-and-analysis/blogs/five-things-biggest-ever-conversation-future-nhs-needs-succeed?utm_source=The%20King%27s%20Fund%20newsletters%20%28main%20account%29&amp;utm_medium=email&amp;utm_campaign=14721690_NEWSL_WeeklyUpdate_281024%5BMondaySend%5D&amp;utm_content=Button_DanBlog&amp;dm_i=21A8,8RJBU,2NYYES,10FPMK,1" TargetMode="External"/><Relationship Id="rId30" Type="http://schemas.openxmlformats.org/officeDocument/2006/relationships/hyperlink" Target="https://www.rsph.org.uk/about-us/news/how-technology-and-ai-is-reshaping-public-health.html?utm_source=The%20King%27s%20Fund%20newsletters%20%28main%20account%29&amp;utm_medium=email&amp;utm_campaign=14672794_NEWSL_DHD%202024-10-09&amp;utm_content=Report4&amp;dm_i=21A8,8QHLM,2NYYES,10CJEU,1" TargetMode="External"/><Relationship Id="rId35" Type="http://schemas.openxmlformats.org/officeDocument/2006/relationships/hyperlink" Target="https://www.gov.uk/guidance/making-barring-referrals-to-the-dbs?utm_medium=email&amp;utm_campaign=govuk-notifications-topic&amp;utm_source=553aec9b-025b-4fa1-8a7b-bbbad23ff6bf&amp;utm_content=daily" TargetMode="External"/><Relationship Id="rId43" Type="http://schemas.openxmlformats.org/officeDocument/2006/relationships/hyperlink" Target="https://www.gov.uk/government/publications/the-nhs-choice-framework?utm_medium=email&amp;utm_campaign=govuk-notifications-topic&amp;utm_source=c008a4df-a9b9-48e9-820f-8433809e2685&amp;utm_content=daily"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pocklington.org.uk/news/new-report-finds-nations-eye-q-is-missing-the-mark/?utm_source=The%20King%27s%20Fund%20newsletters%20%28main%20account%29&amp;utm_medium=email&amp;utm_campaign=14684156_NEWSL_HMP_Library%202024-10-04&amp;dm_i=21A8,8QQD8,2NYYES,10BYRX,1" TargetMode="External"/><Relationship Id="rId25" Type="http://schemas.openxmlformats.org/officeDocument/2006/relationships/hyperlink" Target="https://www.kingsfund.org.uk/insight-and-analysis/blogs/new-royal-commission-social-care-tackle-fundamental-problem-means-test?utm_source=The%20King%27s%20Fund%20newsletters%20%28main%20account%29&amp;utm_medium=email&amp;utm_campaign=14726566_NEWSL_HMP_Library%202024-11-01&amp;dm_i=21A8,8RN3A,2NYYES,10G7V8,1" TargetMode="External"/><Relationship Id="rId33" Type="http://schemas.openxmlformats.org/officeDocument/2006/relationships/hyperlink" Target="https://www.gov.uk/government/publications/covid-19-vaccination-autumn-booster-resources/a-guide-to-the-covid-19-autumn-vaccination" TargetMode="External"/><Relationship Id="rId38" Type="http://schemas.openxmlformats.org/officeDocument/2006/relationships/hyperlink" Target="https://www.gov.uk/government/publications/lead-poisoning-advice-for-the-public-and-healthcare-professionals?utm_medium=email&amp;utm_campaign=govuk-notifications-topic&amp;utm_source=e1aade74-b09c-40b8-8463-a1fe02fdfff7&amp;utm_content=daily" TargetMode="External"/><Relationship Id="rId46" Type="http://schemas.openxmlformats.org/officeDocument/2006/relationships/hyperlink" Target="https://www.gov.uk/government/publications/ukhsa-priorities-in-2024-to-2025?utm_medium=email&amp;utm_campaign=govuk-notifications-topic&amp;utm_source=b292e94a-738c-4e97-8106-66fc699860c1&amp;utm_content=daily" TargetMode="External"/><Relationship Id="rId20" Type="http://schemas.openxmlformats.org/officeDocument/2006/relationships/image" Target="media/image7.png"/><Relationship Id="rId41" Type="http://schemas.openxmlformats.org/officeDocument/2006/relationships/hyperlink" Target="https://www.gov.uk/guidance/my-safety-fireworks?utm_medium=email&amp;utm_campaign=govuk-notifications-topic&amp;utm_source=09126d69-cd2c-4aa9-bdcd-0b8a9496fd15&amp;utm_content=dail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6</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9</cp:revision>
  <cp:lastPrinted>2020-11-23T10:53:00Z</cp:lastPrinted>
  <dcterms:created xsi:type="dcterms:W3CDTF">2024-10-01T10:04:00Z</dcterms:created>
  <dcterms:modified xsi:type="dcterms:W3CDTF">2024-11-05T11:04:00Z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